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143" w:rsidRPr="008D788C" w:rsidRDefault="00A52454">
      <w:pPr>
        <w:spacing w:line="500" w:lineRule="exact"/>
        <w:jc w:val="center"/>
        <w:rPr>
          <w:rFonts w:ascii="Times New Roman" w:eastAsia="黑体" w:hAnsi="Times New Roman" w:cs="Times New Roman"/>
          <w:sz w:val="36"/>
          <w:szCs w:val="36"/>
        </w:rPr>
      </w:pPr>
      <w:r w:rsidRPr="008D788C">
        <w:rPr>
          <w:rFonts w:ascii="Times New Roman" w:eastAsia="黑体" w:hAnsi="Times New Roman" w:cs="Times New Roman"/>
          <w:sz w:val="36"/>
          <w:szCs w:val="36"/>
        </w:rPr>
        <w:t>服务贸易外汇业务政策问答汇编</w:t>
      </w:r>
    </w:p>
    <w:p w:rsidR="00120143" w:rsidRPr="008D788C" w:rsidRDefault="00A52454">
      <w:pPr>
        <w:spacing w:line="500" w:lineRule="exact"/>
        <w:jc w:val="center"/>
        <w:rPr>
          <w:rFonts w:ascii="Times New Roman" w:eastAsia="黑体" w:hAnsi="Times New Roman" w:cs="Times New Roman"/>
          <w:sz w:val="36"/>
          <w:szCs w:val="36"/>
        </w:rPr>
      </w:pPr>
      <w:r w:rsidRPr="008D788C">
        <w:rPr>
          <w:rFonts w:ascii="Times New Roman" w:eastAsia="黑体" w:hAnsi="Times New Roman" w:cs="Times New Roman"/>
          <w:sz w:val="36"/>
          <w:szCs w:val="36"/>
        </w:rPr>
        <w:t>（</w:t>
      </w:r>
      <w:r w:rsidRPr="008D788C">
        <w:rPr>
          <w:rFonts w:ascii="Times New Roman" w:eastAsia="黑体" w:hAnsi="Times New Roman" w:cs="Times New Roman"/>
          <w:sz w:val="36"/>
          <w:szCs w:val="36"/>
        </w:rPr>
        <w:t>2026</w:t>
      </w:r>
      <w:r w:rsidRPr="008D788C">
        <w:rPr>
          <w:rFonts w:ascii="Times New Roman" w:eastAsia="黑体" w:hAnsi="Times New Roman" w:cs="Times New Roman"/>
          <w:sz w:val="36"/>
          <w:szCs w:val="36"/>
        </w:rPr>
        <w:t>年</w:t>
      </w:r>
      <w:r w:rsidRPr="008D788C">
        <w:rPr>
          <w:rFonts w:ascii="Times New Roman" w:eastAsia="黑体" w:hAnsi="Times New Roman" w:cs="Times New Roman"/>
          <w:sz w:val="36"/>
          <w:szCs w:val="36"/>
        </w:rPr>
        <w:t>10</w:t>
      </w:r>
      <w:r w:rsidRPr="008D788C">
        <w:rPr>
          <w:rFonts w:ascii="Times New Roman" w:eastAsia="黑体" w:hAnsi="Times New Roman" w:cs="Times New Roman"/>
          <w:sz w:val="36"/>
          <w:szCs w:val="36"/>
        </w:rPr>
        <w:t>月）</w:t>
      </w:r>
    </w:p>
    <w:p w:rsidR="008D788C" w:rsidRPr="008D788C" w:rsidRDefault="008D788C" w:rsidP="008D788C">
      <w:pPr>
        <w:pStyle w:val="BodyTextFirstIndent21"/>
        <w:ind w:left="482" w:hanging="62"/>
        <w:rPr>
          <w:rFonts w:ascii="Times New Roman" w:hAnsi="Times New Roman" w:cs="Times New Roman"/>
        </w:rPr>
      </w:pPr>
    </w:p>
    <w:p w:rsidR="008D788C" w:rsidRPr="008D788C" w:rsidRDefault="008D788C" w:rsidP="008D788C">
      <w:pPr>
        <w:pStyle w:val="BodyTextFirstIndent21"/>
        <w:ind w:left="482" w:hanging="62"/>
        <w:rPr>
          <w:rFonts w:ascii="Times New Roman" w:hAnsi="Times New Roman" w:cs="Times New Roman"/>
        </w:rPr>
      </w:pPr>
    </w:p>
    <w:p w:rsidR="008D788C" w:rsidRPr="008D788C" w:rsidRDefault="008D788C" w:rsidP="008D788C">
      <w:pPr>
        <w:pStyle w:val="BodyTextFirstIndent21"/>
        <w:spacing w:line="600" w:lineRule="exact"/>
        <w:ind w:left="482" w:hanging="62"/>
        <w:rPr>
          <w:rFonts w:ascii="Times New Roman" w:eastAsia="黑体" w:hAnsi="Times New Roman" w:cs="Times New Roman"/>
        </w:rPr>
      </w:pPr>
      <w:r w:rsidRPr="008D788C">
        <w:rPr>
          <w:rFonts w:ascii="Times New Roman" w:eastAsia="黑体" w:hAnsi="黑体" w:cs="Times New Roman"/>
        </w:rPr>
        <w:t>说明：</w:t>
      </w:r>
    </w:p>
    <w:p w:rsidR="008D788C" w:rsidRPr="008D788C" w:rsidRDefault="008D788C" w:rsidP="008D788C">
      <w:pPr>
        <w:pStyle w:val="BodyTextFirstIndent21"/>
        <w:spacing w:line="600" w:lineRule="exact"/>
        <w:ind w:right="-142" w:firstLineChars="200" w:firstLine="480"/>
        <w:rPr>
          <w:rFonts w:ascii="Times New Roman" w:eastAsia="黑体" w:hAnsi="Times New Roman" w:cs="Times New Roman"/>
        </w:rPr>
      </w:pPr>
      <w:r w:rsidRPr="008D788C">
        <w:rPr>
          <w:rFonts w:ascii="Times New Roman" w:eastAsia="黑体" w:hAnsi="黑体" w:cs="Times New Roman"/>
        </w:rPr>
        <w:t>为</w:t>
      </w:r>
      <w:r w:rsidR="00017A95">
        <w:rPr>
          <w:rFonts w:ascii="Times New Roman" w:eastAsia="黑体" w:hAnsi="黑体" w:cs="Times New Roman" w:hint="eastAsia"/>
        </w:rPr>
        <w:t>统一政策执行口径、规范业务办理</w:t>
      </w:r>
      <w:r w:rsidRPr="008D788C">
        <w:rPr>
          <w:rFonts w:ascii="Times New Roman" w:eastAsia="黑体" w:hAnsi="黑体" w:cs="Times New Roman"/>
        </w:rPr>
        <w:t>，我们将近年来各渠道发布的服务贸易外汇业务问答进行整合、优化、完善，形成《服务贸易外汇业务政策问答汇编》，后续将根据需要滚动修订。服务贸易项下外汇业务政策问答请以此汇编最新版本为准。</w:t>
      </w:r>
    </w:p>
    <w:p w:rsidR="008D788C" w:rsidRPr="008D788C" w:rsidRDefault="008D788C" w:rsidP="008D788C">
      <w:pPr>
        <w:pStyle w:val="BodyTextFirstIndent21"/>
        <w:ind w:left="482" w:hanging="62"/>
        <w:rPr>
          <w:rFonts w:ascii="Times New Roman" w:hAnsi="Times New Roman" w:cs="Times New Roman"/>
        </w:rPr>
      </w:pPr>
    </w:p>
    <w:p w:rsidR="008D788C" w:rsidRPr="008D788C" w:rsidRDefault="008D788C" w:rsidP="008D788C">
      <w:pPr>
        <w:pStyle w:val="BodyTextFirstIndent21"/>
        <w:ind w:left="482" w:hanging="62"/>
        <w:rPr>
          <w:rFonts w:ascii="Times New Roman" w:hAnsi="Times New Roman" w:cs="Times New Roman"/>
        </w:rPr>
      </w:pPr>
    </w:p>
    <w:p w:rsidR="008D788C" w:rsidRPr="008D788C" w:rsidRDefault="008D788C" w:rsidP="008D788C">
      <w:pPr>
        <w:pStyle w:val="BodyTextFirstIndent21"/>
        <w:ind w:left="482" w:hanging="62"/>
        <w:rPr>
          <w:rFonts w:ascii="Times New Roman" w:hAnsi="Times New Roman" w:cs="Times New Roman"/>
        </w:rPr>
      </w:pPr>
    </w:p>
    <w:sdt>
      <w:sdtPr>
        <w:rPr>
          <w:rFonts w:ascii="Times New Roman" w:eastAsia="宋体" w:hAnsi="Times New Roman" w:cs="Times New Roman"/>
        </w:rPr>
        <w:id w:val="147482213"/>
        <w:docPartObj>
          <w:docPartGallery w:val="Table of Contents"/>
          <w:docPartUnique/>
        </w:docPartObj>
      </w:sdtPr>
      <w:sdtEndPr>
        <w:rPr>
          <w:rFonts w:eastAsia="仿宋_GB2312"/>
          <w:b/>
          <w:sz w:val="30"/>
          <w:szCs w:val="30"/>
        </w:rPr>
      </w:sdtEndPr>
      <w:sdtContent>
        <w:p w:rsidR="00120143" w:rsidRPr="008D788C" w:rsidRDefault="008D788C">
          <w:pPr>
            <w:spacing w:line="400" w:lineRule="exact"/>
            <w:jc w:val="center"/>
            <w:rPr>
              <w:rFonts w:ascii="Times New Roman" w:hAnsi="Times New Roman" w:cs="Times New Roman"/>
            </w:rPr>
          </w:pPr>
          <w:r w:rsidRPr="008D788C">
            <w:rPr>
              <w:rFonts w:ascii="Times New Roman" w:eastAsia="黑体" w:hAnsi="黑体" w:cs="Times New Roman"/>
              <w:sz w:val="24"/>
            </w:rPr>
            <w:t>目录</w:t>
          </w:r>
        </w:p>
        <w:p w:rsidR="008D788C" w:rsidRPr="008D788C" w:rsidRDefault="001B606B" w:rsidP="008D788C">
          <w:pPr>
            <w:pStyle w:val="10"/>
            <w:tabs>
              <w:tab w:val="right" w:leader="dot" w:pos="9062"/>
            </w:tabs>
            <w:ind w:left="493" w:hanging="73"/>
            <w:rPr>
              <w:rFonts w:ascii="Times New Roman" w:hAnsi="Times New Roman" w:cs="Times New Roman"/>
              <w:noProof/>
            </w:rPr>
          </w:pPr>
          <w:r w:rsidRPr="008D788C">
            <w:rPr>
              <w:rFonts w:ascii="Times New Roman" w:eastAsia="仿宋_GB2312" w:hAnsi="Times New Roman" w:cs="Times New Roman"/>
              <w:sz w:val="28"/>
              <w:szCs w:val="28"/>
            </w:rPr>
            <w:fldChar w:fldCharType="begin"/>
          </w:r>
          <w:r w:rsidR="00A52454" w:rsidRPr="008D788C">
            <w:rPr>
              <w:rFonts w:ascii="Times New Roman" w:eastAsia="仿宋_GB2312" w:hAnsi="Times New Roman" w:cs="Times New Roman"/>
              <w:sz w:val="28"/>
              <w:szCs w:val="28"/>
            </w:rPr>
            <w:instrText xml:space="preserve">TOC \o "1-2" \h \u </w:instrText>
          </w:r>
          <w:r w:rsidRPr="008D788C">
            <w:rPr>
              <w:rFonts w:ascii="Times New Roman" w:eastAsia="仿宋_GB2312" w:hAnsi="Times New Roman" w:cs="Times New Roman"/>
              <w:sz w:val="28"/>
              <w:szCs w:val="28"/>
            </w:rPr>
            <w:fldChar w:fldCharType="separate"/>
          </w:r>
          <w:hyperlink w:anchor="_Toc243495556" w:history="1">
            <w:r w:rsidR="008D788C" w:rsidRPr="008D788C">
              <w:rPr>
                <w:rStyle w:val="ac"/>
                <w:rFonts w:ascii="Times New Roman" w:eastAsia="黑体" w:hAnsi="Times New Roman" w:cs="Times New Roman"/>
                <w:noProof/>
              </w:rPr>
              <w:t>一、服务贸易业务通用</w:t>
            </w:r>
            <w:r w:rsidR="008D788C" w:rsidRPr="008D788C">
              <w:rPr>
                <w:rFonts w:ascii="Times New Roman" w:hAnsi="Times New Roman" w:cs="Times New Roman"/>
                <w:noProof/>
              </w:rPr>
              <w:tab/>
            </w:r>
            <w:r w:rsidR="008D788C" w:rsidRPr="008D788C">
              <w:rPr>
                <w:rFonts w:ascii="Times New Roman" w:hAnsi="Times New Roman" w:cs="Times New Roman"/>
                <w:noProof/>
              </w:rPr>
              <w:fldChar w:fldCharType="begin"/>
            </w:r>
            <w:r w:rsidR="008D788C" w:rsidRPr="008D788C">
              <w:rPr>
                <w:rFonts w:ascii="Times New Roman" w:hAnsi="Times New Roman" w:cs="Times New Roman"/>
                <w:noProof/>
              </w:rPr>
              <w:instrText xml:space="preserve"> PAGEREF _Toc243495556 \h </w:instrText>
            </w:r>
            <w:r w:rsidR="008D788C" w:rsidRPr="008D788C">
              <w:rPr>
                <w:rFonts w:ascii="Times New Roman" w:hAnsi="Times New Roman" w:cs="Times New Roman"/>
                <w:noProof/>
              </w:rPr>
            </w:r>
            <w:r w:rsidR="008D788C" w:rsidRPr="008D788C">
              <w:rPr>
                <w:rFonts w:ascii="Times New Roman" w:hAnsi="Times New Roman" w:cs="Times New Roman"/>
                <w:noProof/>
              </w:rPr>
              <w:fldChar w:fldCharType="separate"/>
            </w:r>
            <w:r w:rsidR="005A0488">
              <w:rPr>
                <w:rFonts w:ascii="Times New Roman" w:hAnsi="Times New Roman" w:cs="Times New Roman"/>
                <w:noProof/>
              </w:rPr>
              <w:t>1</w:t>
            </w:r>
            <w:r w:rsidR="008D788C"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57"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1</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noProof/>
              </w:rPr>
              <w:t>银行采用纸质单证方式办理服务贸易外汇收支，如何进行单证签注和档案留存？</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_Toc243495557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58"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2</w:t>
            </w:r>
            <w:r w:rsidRPr="008D788C">
              <w:rPr>
                <w:rStyle w:val="ac"/>
                <w:rFonts w:ascii="Times New Roman" w:eastAsia="仿宋_GB2312" w:hAnsi="Times New Roman" w:cs="Times New Roman"/>
                <w:noProof/>
              </w:rPr>
              <w:t>：服务贸易退汇是否存在期限要求？</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_Toc243495558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59"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3</w:t>
            </w:r>
            <w:r w:rsidRPr="008D788C">
              <w:rPr>
                <w:rStyle w:val="ac"/>
                <w:rFonts w:ascii="Times New Roman" w:eastAsia="仿宋_GB2312" w:hAnsi="Times New Roman" w:cs="Times New Roman"/>
                <w:noProof/>
                <w:kern w:val="0"/>
              </w:rPr>
              <w:t>：</w:t>
            </w:r>
            <w:r w:rsidRPr="008D788C">
              <w:rPr>
                <w:rStyle w:val="ac"/>
                <w:rFonts w:ascii="Times New Roman" w:eastAsia="仿宋_GB2312" w:hAnsi="Times New Roman" w:cs="Times New Roman"/>
                <w:bCs/>
                <w:noProof/>
                <w:kern w:val="0"/>
              </w:rPr>
              <w:t>企业收到境外退回的服务贸易项下费用，银行应如何处理该笔退汇业务？</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_Toc243495559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60"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4</w:t>
            </w:r>
            <w:r w:rsidRPr="008D788C">
              <w:rPr>
                <w:rStyle w:val="ac"/>
                <w:rFonts w:ascii="Times New Roman" w:eastAsia="仿宋_GB2312" w:hAnsi="Times New Roman" w:cs="Times New Roman"/>
                <w:noProof/>
              </w:rPr>
              <w:t>：企业仅发生服务贸易外汇收支，并无货物贸易进出口业务，是否需要办理贸易外汇收支企业名录登记？</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_Toc243495560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61"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5</w:t>
            </w:r>
            <w:r w:rsidRPr="008D788C">
              <w:rPr>
                <w:rStyle w:val="ac"/>
                <w:rFonts w:ascii="Times New Roman" w:eastAsia="仿宋_GB2312" w:hAnsi="Times New Roman" w:cs="Times New Roman"/>
                <w:noProof/>
              </w:rPr>
              <w:t>：服务贸易项下提前购汇业务是否有提前购汇期限、是否允许跨行、是否允许同名划转？审核原则是什么？</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_Toc243495561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w:t>
            </w:r>
            <w:r w:rsidRPr="008D788C">
              <w:rPr>
                <w:rFonts w:ascii="Times New Roman" w:hAnsi="Times New Roman" w:cs="Times New Roman"/>
                <w:noProof/>
              </w:rPr>
              <w:fldChar w:fldCharType="end"/>
            </w:r>
          </w:hyperlink>
        </w:p>
        <w:p w:rsidR="008D788C" w:rsidRPr="008D788C" w:rsidRDefault="008D788C">
          <w:pPr>
            <w:pStyle w:val="10"/>
            <w:tabs>
              <w:tab w:val="right" w:leader="dot" w:pos="9062"/>
            </w:tabs>
            <w:rPr>
              <w:rFonts w:ascii="Times New Roman" w:hAnsi="Times New Roman" w:cs="Times New Roman"/>
              <w:noProof/>
            </w:rPr>
          </w:pPr>
          <w:hyperlink w:anchor="_Toc243495562" w:history="1">
            <w:r w:rsidRPr="008D788C">
              <w:rPr>
                <w:rStyle w:val="ac"/>
                <w:rFonts w:ascii="Times New Roman" w:eastAsia="黑体" w:hAnsi="Times New Roman" w:cs="Times New Roman"/>
                <w:noProof/>
              </w:rPr>
              <w:t>二、税务备案</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_Toc243495562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63"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6</w:t>
            </w:r>
            <w:r w:rsidRPr="008D788C">
              <w:rPr>
                <w:rStyle w:val="ac"/>
                <w:rFonts w:ascii="Times New Roman" w:eastAsia="仿宋_GB2312" w:hAnsi="Times New Roman" w:cs="Times New Roman"/>
                <w:noProof/>
              </w:rPr>
              <w:t>：同一笔合同需要多次对外支付的，企业应如何办理税务备案手续？服务贸易对外支付税务备案信息网上核验功能是否支持</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noProof/>
              </w:rPr>
              <w:t>一次备案、多次付汇</w:t>
            </w:r>
            <w:r w:rsidRPr="008D788C">
              <w:rPr>
                <w:rStyle w:val="ac"/>
                <w:rFonts w:ascii="Times New Roman" w:eastAsia="仿宋_GB2312" w:hAnsi="Times New Roman" w:cs="Times New Roman"/>
                <w:noProof/>
              </w:rPr>
              <w:t xml:space="preserve">” </w:t>
            </w:r>
            <w:r w:rsidRPr="008D788C">
              <w:rPr>
                <w:rStyle w:val="ac"/>
                <w:rFonts w:ascii="Times New Roman" w:eastAsia="仿宋_GB2312" w:hAnsi="Times New Roman" w:cs="Times New Roman"/>
                <w:noProof/>
              </w:rPr>
              <w:t>？</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_Toc243495563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64"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7</w:t>
            </w:r>
            <w:r w:rsidRPr="008D788C">
              <w:rPr>
                <w:rStyle w:val="ac"/>
                <w:rFonts w:ascii="Times New Roman" w:eastAsia="仿宋_GB2312" w:hAnsi="Times New Roman" w:cs="Times New Roman"/>
                <w:noProof/>
              </w:rPr>
              <w:t>：部分合同周期时间较长，税务备案表是否存在有效期限制？税务备案表信息是否可以在税务备案核验功能中予以长期保存？</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_Toc243495564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3</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65"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8</w:t>
            </w:r>
            <w:r w:rsidRPr="008D788C">
              <w:rPr>
                <w:rStyle w:val="ac"/>
                <w:rFonts w:ascii="Times New Roman" w:eastAsia="仿宋_GB2312" w:hAnsi="Times New Roman" w:cs="Times New Roman"/>
                <w:noProof/>
              </w:rPr>
              <w:t>：境内机构或个人对外付汇后，如果发生退汇业务，是否需要注销之前的支付核验记录，以扣减已发生的对外付汇金额？</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_Toc243495565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3</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66"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9</w:t>
            </w:r>
            <w:r w:rsidRPr="008D788C">
              <w:rPr>
                <w:rStyle w:val="ac"/>
                <w:rFonts w:ascii="Times New Roman" w:eastAsia="仿宋_GB2312" w:hAnsi="Times New Roman" w:cs="Times New Roman"/>
                <w:noProof/>
              </w:rPr>
              <w:t>：完成税务备案后，如付汇银行、付汇账号或合同总金额（或支付标准）等信息发生变化的，是否影响对外支付？</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_Toc243495566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3</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67"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10</w:t>
            </w:r>
            <w:r w:rsidRPr="008D788C">
              <w:rPr>
                <w:rStyle w:val="ac"/>
                <w:rFonts w:ascii="Times New Roman" w:eastAsia="仿宋_GB2312" w:hAnsi="Times New Roman" w:cs="Times New Roman"/>
                <w:noProof/>
              </w:rPr>
              <w:t>：一笔对外付汇业务包含两种或两种以上不同性质的付款，且其中部分项目不需要税务备案的，银行应如何进行真实性审核？</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_Toc243495567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4</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68"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11</w:t>
            </w:r>
            <w:r w:rsidRPr="008D788C">
              <w:rPr>
                <w:rStyle w:val="ac"/>
                <w:rFonts w:ascii="Times New Roman" w:eastAsia="仿宋_GB2312" w:hAnsi="Times New Roman" w:cs="Times New Roman"/>
                <w:noProof/>
              </w:rPr>
              <w:t>：税务备案表的编号规则是什么？</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_Toc243495568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4</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69" w:history="1">
            <w:r w:rsidRPr="008D788C">
              <w:rPr>
                <w:rStyle w:val="ac"/>
                <w:rFonts w:ascii="Times New Roman" w:eastAsia="仿宋_GB2312" w:hAnsi="Times New Roman" w:cs="Times New Roman"/>
                <w:noProof/>
                <w:kern w:val="0"/>
              </w:rPr>
              <w:t>问题</w:t>
            </w:r>
            <w:r w:rsidRPr="008D788C">
              <w:rPr>
                <w:rStyle w:val="ac"/>
                <w:rFonts w:ascii="Times New Roman" w:eastAsia="仿宋_GB2312" w:hAnsi="Times New Roman" w:cs="Times New Roman"/>
                <w:noProof/>
                <w:kern w:val="0"/>
              </w:rPr>
              <w:t>12</w:t>
            </w:r>
            <w:r w:rsidRPr="008D788C">
              <w:rPr>
                <w:rStyle w:val="ac"/>
                <w:rFonts w:ascii="Times New Roman" w:eastAsia="仿宋_GB2312" w:hAnsi="Times New Roman" w:cs="Times New Roman"/>
                <w:noProof/>
                <w:kern w:val="0"/>
              </w:rPr>
              <w:t>：银行在为财政资金预算内单位办理非贸易非经营性付汇时，是否需要核验《服务贸易等项目对外支付税务备案表》？</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_Toc243495569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4</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70" w:history="1">
            <w:r w:rsidRPr="008D788C">
              <w:rPr>
                <w:rStyle w:val="ac"/>
                <w:rFonts w:ascii="Times New Roman" w:eastAsia="仿宋_GB2312" w:hAnsi="Times New Roman" w:cs="Times New Roman"/>
                <w:noProof/>
                <w:kern w:val="0"/>
              </w:rPr>
              <w:t>问题</w:t>
            </w:r>
            <w:r w:rsidRPr="008D788C">
              <w:rPr>
                <w:rStyle w:val="ac"/>
                <w:rFonts w:ascii="Times New Roman" w:eastAsia="仿宋_GB2312" w:hAnsi="Times New Roman" w:cs="Times New Roman"/>
                <w:noProof/>
                <w:kern w:val="0"/>
              </w:rPr>
              <w:t>13</w:t>
            </w:r>
            <w:r w:rsidRPr="008D788C">
              <w:rPr>
                <w:rStyle w:val="ac"/>
                <w:rFonts w:ascii="Times New Roman" w:eastAsia="仿宋_GB2312" w:hAnsi="Times New Roman" w:cs="Times New Roman"/>
                <w:noProof/>
                <w:kern w:val="0"/>
              </w:rPr>
              <w:t>：境内保险机构向境外相关机构支付咨询费、勘察费等保险辅助费用，是否需要办理税</w:t>
            </w:r>
            <w:r w:rsidRPr="008D788C">
              <w:rPr>
                <w:rStyle w:val="ac"/>
                <w:rFonts w:ascii="Times New Roman" w:eastAsia="仿宋_GB2312" w:hAnsi="Times New Roman" w:cs="Times New Roman"/>
                <w:noProof/>
                <w:kern w:val="0"/>
              </w:rPr>
              <w:lastRenderedPageBreak/>
              <w:t>务备案表？</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_Toc243495570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5</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71" w:history="1">
            <w:r w:rsidRPr="008D788C">
              <w:rPr>
                <w:rStyle w:val="ac"/>
                <w:rFonts w:ascii="Times New Roman" w:eastAsia="仿宋_GB2312" w:hAnsi="Times New Roman" w:cs="Times New Roman"/>
                <w:noProof/>
                <w:kern w:val="0"/>
              </w:rPr>
              <w:t>问题</w:t>
            </w:r>
            <w:r w:rsidRPr="008D788C">
              <w:rPr>
                <w:rStyle w:val="ac"/>
                <w:rFonts w:ascii="Times New Roman" w:eastAsia="仿宋_GB2312" w:hAnsi="Times New Roman" w:cs="Times New Roman"/>
                <w:noProof/>
                <w:kern w:val="0"/>
              </w:rPr>
              <w:t>14</w:t>
            </w:r>
            <w:r w:rsidRPr="008D788C">
              <w:rPr>
                <w:rStyle w:val="ac"/>
                <w:rFonts w:ascii="Times New Roman" w:eastAsia="仿宋_GB2312" w:hAnsi="Times New Roman" w:cs="Times New Roman"/>
                <w:noProof/>
                <w:kern w:val="0"/>
              </w:rPr>
              <w:t>：对于多个合同合并支付金额超过等值</w:t>
            </w:r>
            <w:r w:rsidRPr="008D788C">
              <w:rPr>
                <w:rStyle w:val="ac"/>
                <w:rFonts w:ascii="Times New Roman" w:eastAsia="仿宋_GB2312" w:hAnsi="Times New Roman" w:cs="Times New Roman"/>
                <w:noProof/>
                <w:kern w:val="0"/>
              </w:rPr>
              <w:t>5</w:t>
            </w:r>
            <w:r w:rsidRPr="008D788C">
              <w:rPr>
                <w:rStyle w:val="ac"/>
                <w:rFonts w:ascii="Times New Roman" w:eastAsia="仿宋_GB2312" w:hAnsi="Times New Roman" w:cs="Times New Roman"/>
                <w:noProof/>
                <w:kern w:val="0"/>
              </w:rPr>
              <w:t>万美元，但单个合同金额均不超过等值</w:t>
            </w:r>
            <w:r w:rsidRPr="008D788C">
              <w:rPr>
                <w:rStyle w:val="ac"/>
                <w:rFonts w:ascii="Times New Roman" w:eastAsia="仿宋_GB2312" w:hAnsi="Times New Roman" w:cs="Times New Roman"/>
                <w:noProof/>
                <w:kern w:val="0"/>
              </w:rPr>
              <w:t>5</w:t>
            </w:r>
            <w:r w:rsidRPr="008D788C">
              <w:rPr>
                <w:rStyle w:val="ac"/>
                <w:rFonts w:ascii="Times New Roman" w:eastAsia="仿宋_GB2312" w:hAnsi="Times New Roman" w:cs="Times New Roman"/>
                <w:noProof/>
                <w:kern w:val="0"/>
              </w:rPr>
              <w:t>万美元的服务贸易、收益和经常转移项下对外付汇，银行是否需要审核税务备案表？</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_Toc243495571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5</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72" w:history="1">
            <w:r w:rsidRPr="008D788C">
              <w:rPr>
                <w:rStyle w:val="ac"/>
                <w:rFonts w:ascii="Times New Roman" w:eastAsia="仿宋_GB2312" w:hAnsi="Times New Roman" w:cs="Times New Roman"/>
                <w:noProof/>
                <w:kern w:val="0"/>
              </w:rPr>
              <w:t>问题</w:t>
            </w:r>
            <w:r w:rsidRPr="008D788C">
              <w:rPr>
                <w:rStyle w:val="ac"/>
                <w:rFonts w:ascii="Times New Roman" w:eastAsia="仿宋_GB2312" w:hAnsi="Times New Roman" w:cs="Times New Roman"/>
                <w:noProof/>
                <w:kern w:val="0"/>
              </w:rPr>
              <w:t>15</w:t>
            </w:r>
            <w:r w:rsidRPr="008D788C">
              <w:rPr>
                <w:rStyle w:val="ac"/>
                <w:rFonts w:ascii="Times New Roman" w:eastAsia="仿宋_GB2312" w:hAnsi="Times New Roman" w:cs="Times New Roman"/>
                <w:noProof/>
                <w:kern w:val="0"/>
              </w:rPr>
              <w:t>：服务贸易对外付汇金额是否可以超过已经税务备案的合同总金额（或支付标准）？</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_Toc243495572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6</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73" w:history="1">
            <w:r w:rsidRPr="008D788C">
              <w:rPr>
                <w:rStyle w:val="ac"/>
                <w:rFonts w:ascii="Times New Roman" w:eastAsia="仿宋_GB2312" w:hAnsi="Times New Roman" w:cs="Times New Roman"/>
                <w:noProof/>
                <w:kern w:val="0"/>
              </w:rPr>
              <w:t>问题</w:t>
            </w:r>
            <w:r w:rsidRPr="008D788C">
              <w:rPr>
                <w:rStyle w:val="ac"/>
                <w:rFonts w:ascii="Times New Roman" w:eastAsia="仿宋_GB2312" w:hAnsi="Times New Roman" w:cs="Times New Roman"/>
                <w:noProof/>
                <w:kern w:val="0"/>
              </w:rPr>
              <w:t>16</w:t>
            </w:r>
            <w:r w:rsidRPr="008D788C">
              <w:rPr>
                <w:rStyle w:val="ac"/>
                <w:rFonts w:ascii="Times New Roman" w:eastAsia="仿宋_GB2312" w:hAnsi="Times New Roman" w:cs="Times New Roman"/>
                <w:noProof/>
                <w:kern w:val="0"/>
              </w:rPr>
              <w:t>：银行完成税务备案核验及付汇确认后，因机构或个人自身原因取消付汇的，后期企业就此笔业务重新付汇时是否需要重新核验税务备案信息？</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_Toc243495573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6</w:t>
            </w:r>
            <w:r w:rsidRPr="008D788C">
              <w:rPr>
                <w:rFonts w:ascii="Times New Roman" w:hAnsi="Times New Roman" w:cs="Times New Roman"/>
                <w:noProof/>
              </w:rPr>
              <w:fldChar w:fldCharType="end"/>
            </w:r>
          </w:hyperlink>
        </w:p>
        <w:p w:rsidR="008D788C" w:rsidRPr="008D788C" w:rsidRDefault="008D788C">
          <w:pPr>
            <w:pStyle w:val="10"/>
            <w:tabs>
              <w:tab w:val="right" w:leader="dot" w:pos="9062"/>
            </w:tabs>
            <w:rPr>
              <w:rFonts w:ascii="Times New Roman" w:hAnsi="Times New Roman" w:cs="Times New Roman"/>
              <w:noProof/>
            </w:rPr>
          </w:pPr>
          <w:hyperlink w:anchor="_Toc243495574" w:history="1">
            <w:r w:rsidRPr="008D788C">
              <w:rPr>
                <w:rStyle w:val="ac"/>
                <w:rFonts w:ascii="Times New Roman" w:eastAsia="黑体" w:hAnsi="Times New Roman" w:cs="Times New Roman"/>
                <w:noProof/>
              </w:rPr>
              <w:t>三、代垫分摊</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_Toc243495574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6</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75"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17</w:t>
            </w:r>
            <w:r w:rsidRPr="008D788C">
              <w:rPr>
                <w:rStyle w:val="ac"/>
                <w:rFonts w:ascii="Times New Roman" w:eastAsia="仿宋_GB2312" w:hAnsi="Times New Roman" w:cs="Times New Roman"/>
                <w:noProof/>
              </w:rPr>
              <w:t>：服务贸易项下代垫或分摊费用的期限如何理解？</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_Toc243495575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6</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76"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18</w:t>
            </w:r>
            <w:r w:rsidRPr="008D788C">
              <w:rPr>
                <w:rStyle w:val="ac"/>
                <w:rFonts w:ascii="Times New Roman" w:eastAsia="仿宋_GB2312" w:hAnsi="Times New Roman" w:cs="Times New Roman"/>
                <w:noProof/>
              </w:rPr>
              <w:t>：服务贸易项下代垫收支的跨境双方是否只能是关联公司？</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_Toc243495576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7</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77"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19</w:t>
            </w:r>
            <w:r w:rsidRPr="008D788C">
              <w:rPr>
                <w:rStyle w:val="ac"/>
                <w:rFonts w:ascii="Times New Roman" w:eastAsia="仿宋_GB2312" w:hAnsi="Times New Roman" w:cs="Times New Roman"/>
                <w:noProof/>
              </w:rPr>
              <w:t>：如何理解《指引》第四十九条关联关系中的</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noProof/>
              </w:rPr>
              <w:t>重大影响关系</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noProof/>
              </w:rPr>
              <w:t xml:space="preserve"> </w:t>
            </w:r>
            <w:r w:rsidRPr="008D788C">
              <w:rPr>
                <w:rStyle w:val="ac"/>
                <w:rFonts w:ascii="Times New Roman" w:eastAsia="仿宋_GB2312" w:hAnsi="Times New Roman" w:cs="Times New Roman"/>
                <w:noProof/>
              </w:rPr>
              <w:t>例如隶属于同一集团的兄弟公司是否可视为关联公司、进出口交易双方能不能算具有</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noProof/>
              </w:rPr>
              <w:t>重大影响关系</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noProof/>
              </w:rPr>
              <w:t>？</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_Toc243495577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8</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78"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20</w:t>
            </w:r>
            <w:r w:rsidRPr="008D788C">
              <w:rPr>
                <w:rStyle w:val="ac"/>
                <w:rFonts w:ascii="Times New Roman" w:eastAsia="仿宋_GB2312" w:hAnsi="Times New Roman" w:cs="Times New Roman"/>
                <w:noProof/>
              </w:rPr>
              <w:t>：《国家外汇管理局关于进一步便利外汇资金结算支持外贸稳定发展的通知》（汇发〔</w:t>
            </w:r>
            <w:r w:rsidRPr="008D788C">
              <w:rPr>
                <w:rStyle w:val="ac"/>
                <w:rFonts w:ascii="Times New Roman" w:eastAsia="仿宋_GB2312" w:hAnsi="Times New Roman" w:cs="Times New Roman"/>
                <w:noProof/>
              </w:rPr>
              <w:t>2025</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noProof/>
              </w:rPr>
              <w:t>47</w:t>
            </w:r>
            <w:r w:rsidRPr="008D788C">
              <w:rPr>
                <w:rStyle w:val="ac"/>
                <w:rFonts w:ascii="Times New Roman" w:eastAsia="仿宋_GB2312" w:hAnsi="Times New Roman" w:cs="Times New Roman"/>
                <w:noProof/>
              </w:rPr>
              <w:t>号，以下简称《</w:t>
            </w:r>
            <w:r w:rsidRPr="008D788C">
              <w:rPr>
                <w:rStyle w:val="ac"/>
                <w:rFonts w:ascii="Times New Roman" w:eastAsia="仿宋_GB2312" w:hAnsi="Times New Roman" w:cs="Times New Roman"/>
                <w:noProof/>
              </w:rPr>
              <w:t>47</w:t>
            </w:r>
            <w:r w:rsidRPr="008D788C">
              <w:rPr>
                <w:rStyle w:val="ac"/>
                <w:rFonts w:ascii="Times New Roman" w:eastAsia="仿宋_GB2312" w:hAnsi="Times New Roman" w:cs="Times New Roman"/>
                <w:noProof/>
              </w:rPr>
              <w:t>号文》）第二条（四）中提到</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noProof/>
              </w:rPr>
              <w:t>运输相关费用之间的收支轧差净额结算</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noProof/>
              </w:rPr>
              <w:t>，是否包括企业和交易对手之间代垫的运输相关费用？</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_Toc243495578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8</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79"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21</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noProof/>
              </w:rPr>
              <w:t>47</w:t>
            </w:r>
            <w:r w:rsidRPr="008D788C">
              <w:rPr>
                <w:rStyle w:val="ac"/>
                <w:rFonts w:ascii="Times New Roman" w:eastAsia="仿宋_GB2312" w:hAnsi="Times New Roman" w:cs="Times New Roman"/>
                <w:noProof/>
              </w:rPr>
              <w:t>号文》第七条支持放宽服务贸易代垫业务管理，其中提到</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noProof/>
              </w:rPr>
              <w:t>具有贸易往来的境内外机构</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noProof/>
              </w:rPr>
              <w:t>应如何把握？</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_Toc243495579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8</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80"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22</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bCs/>
                <w:noProof/>
              </w:rPr>
              <w:t>在跨境贸易高水平试点业务中，被保险人在境外出险，境外救援机构、医疗机构进行救援或医疗，境外保险中介机构先行垫付相关款项，之后境内保险公司需向境外保险中介机构偿还垫付资金。对于此类境内保险公司与境外保险中介机构产生的非关联代垫业务应如何办理？</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_Toc243495580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9</w:t>
            </w:r>
            <w:r w:rsidRPr="008D788C">
              <w:rPr>
                <w:rFonts w:ascii="Times New Roman" w:hAnsi="Times New Roman" w:cs="Times New Roman"/>
                <w:noProof/>
              </w:rPr>
              <w:fldChar w:fldCharType="end"/>
            </w:r>
          </w:hyperlink>
        </w:p>
        <w:p w:rsidR="008D788C" w:rsidRPr="008D788C" w:rsidRDefault="008D788C">
          <w:pPr>
            <w:pStyle w:val="10"/>
            <w:tabs>
              <w:tab w:val="right" w:leader="dot" w:pos="9062"/>
            </w:tabs>
            <w:rPr>
              <w:rFonts w:ascii="Times New Roman" w:hAnsi="Times New Roman" w:cs="Times New Roman"/>
              <w:noProof/>
            </w:rPr>
          </w:pPr>
          <w:hyperlink w:anchor="_Toc243495581" w:history="1">
            <w:r w:rsidRPr="008D788C">
              <w:rPr>
                <w:rStyle w:val="ac"/>
                <w:rFonts w:ascii="Times New Roman" w:eastAsia="黑体" w:hAnsi="Times New Roman" w:cs="Times New Roman"/>
                <w:noProof/>
              </w:rPr>
              <w:t>四、机构外币现钞</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_Toc243495581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9</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82"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23</w:t>
            </w:r>
            <w:r w:rsidRPr="008D788C">
              <w:rPr>
                <w:rStyle w:val="ac"/>
                <w:rFonts w:ascii="Times New Roman" w:eastAsia="仿宋_GB2312" w:hAnsi="Times New Roman" w:cs="Times New Roman"/>
                <w:noProof/>
              </w:rPr>
              <w:t>：银行向外汇局报送的境内机构外币现钞存取数据范围具体包含哪些内容？</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_Toc243495582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9</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83"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24</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bCs/>
                <w:noProof/>
              </w:rPr>
              <w:t>哪些情形下，境内机构收取的外币现钞可以存入经常项目外汇账户？</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_Toc243495583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10</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84"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25</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bCs/>
                <w:noProof/>
              </w:rPr>
              <w:t>对于已经存入经常项目外汇账户的外币现钞，境内机构在办理结汇或划转给其他境内机构时，银行是否需要在境内机构外币现钞存取系统申报？</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_Toc243495584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11</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85"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26</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bCs/>
                <w:noProof/>
              </w:rPr>
              <w:t>如何把握《指引》第一百五十五条有关</w:t>
            </w:r>
            <w:r w:rsidRPr="008D788C">
              <w:rPr>
                <w:rStyle w:val="ac"/>
                <w:rFonts w:ascii="Times New Roman" w:eastAsia="仿宋_GB2312" w:hAnsi="Times New Roman" w:cs="Times New Roman"/>
                <w:bCs/>
                <w:noProof/>
              </w:rPr>
              <w:t>“</w:t>
            </w:r>
            <w:r w:rsidRPr="008D788C">
              <w:rPr>
                <w:rStyle w:val="ac"/>
                <w:rFonts w:ascii="Times New Roman" w:eastAsia="仿宋_GB2312" w:hAnsi="Times New Roman" w:cs="Times New Roman"/>
                <w:bCs/>
                <w:noProof/>
              </w:rPr>
              <w:t>免税商品经营单位和免税商店不得留存大量外币现钞</w:t>
            </w:r>
            <w:r w:rsidRPr="008D788C">
              <w:rPr>
                <w:rStyle w:val="ac"/>
                <w:rFonts w:ascii="Times New Roman" w:eastAsia="仿宋_GB2312" w:hAnsi="Times New Roman" w:cs="Times New Roman"/>
                <w:bCs/>
                <w:noProof/>
              </w:rPr>
              <w:t>”</w:t>
            </w:r>
            <w:r w:rsidRPr="008D788C">
              <w:rPr>
                <w:rStyle w:val="ac"/>
                <w:rFonts w:ascii="Times New Roman" w:eastAsia="仿宋_GB2312" w:hAnsi="Times New Roman" w:cs="Times New Roman"/>
                <w:bCs/>
                <w:noProof/>
              </w:rPr>
              <w:t>中</w:t>
            </w:r>
            <w:r w:rsidRPr="008D788C">
              <w:rPr>
                <w:rStyle w:val="ac"/>
                <w:rFonts w:ascii="Times New Roman" w:eastAsia="仿宋_GB2312" w:hAnsi="Times New Roman" w:cs="Times New Roman"/>
                <w:bCs/>
                <w:noProof/>
              </w:rPr>
              <w:t>“</w:t>
            </w:r>
            <w:r w:rsidRPr="008D788C">
              <w:rPr>
                <w:rStyle w:val="ac"/>
                <w:rFonts w:ascii="Times New Roman" w:eastAsia="仿宋_GB2312" w:hAnsi="Times New Roman" w:cs="Times New Roman"/>
                <w:bCs/>
                <w:noProof/>
              </w:rPr>
              <w:t>大量</w:t>
            </w:r>
            <w:r w:rsidRPr="008D788C">
              <w:rPr>
                <w:rStyle w:val="ac"/>
                <w:rFonts w:ascii="Times New Roman" w:eastAsia="仿宋_GB2312" w:hAnsi="Times New Roman" w:cs="Times New Roman"/>
                <w:bCs/>
                <w:noProof/>
              </w:rPr>
              <w:t>”</w:t>
            </w:r>
            <w:r w:rsidRPr="008D788C">
              <w:rPr>
                <w:rStyle w:val="ac"/>
                <w:rFonts w:ascii="Times New Roman" w:eastAsia="仿宋_GB2312" w:hAnsi="Times New Roman" w:cs="Times New Roman"/>
                <w:bCs/>
                <w:noProof/>
              </w:rPr>
              <w:t>的标准？</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_Toc243495585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11</w:t>
            </w:r>
            <w:r w:rsidRPr="008D788C">
              <w:rPr>
                <w:rFonts w:ascii="Times New Roman" w:hAnsi="Times New Roman" w:cs="Times New Roman"/>
                <w:noProof/>
              </w:rPr>
              <w:fldChar w:fldCharType="end"/>
            </w:r>
          </w:hyperlink>
        </w:p>
        <w:p w:rsidR="008D788C" w:rsidRPr="008D788C" w:rsidRDefault="008D788C">
          <w:pPr>
            <w:pStyle w:val="10"/>
            <w:tabs>
              <w:tab w:val="right" w:leader="dot" w:pos="9062"/>
            </w:tabs>
            <w:rPr>
              <w:rFonts w:ascii="Times New Roman" w:hAnsi="Times New Roman" w:cs="Times New Roman"/>
              <w:noProof/>
            </w:rPr>
          </w:pPr>
          <w:hyperlink w:anchor="_Toc243495586" w:history="1">
            <w:r w:rsidRPr="008D788C">
              <w:rPr>
                <w:rStyle w:val="ac"/>
                <w:rFonts w:ascii="Times New Roman" w:eastAsia="黑体" w:hAnsi="Times New Roman" w:cs="Times New Roman"/>
                <w:noProof/>
              </w:rPr>
              <w:t>五、跨境保险业务</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_Toc243495586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11</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87"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27</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bCs/>
                <w:noProof/>
              </w:rPr>
              <w:t>对于保险机构，能否适用优质企业贸易外汇收支便利化政策或跨境贸易高水平开放试点措施？</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_Toc243495587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11</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88"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28</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bCs/>
                <w:noProof/>
              </w:rPr>
              <w:t>国家金融监督管理总局</w:t>
            </w:r>
            <w:r w:rsidRPr="008D788C">
              <w:rPr>
                <w:rStyle w:val="ac"/>
                <w:rFonts w:ascii="Times New Roman" w:eastAsia="仿宋_GB2312" w:hAnsi="Times New Roman" w:cs="Times New Roman"/>
                <w:bCs/>
                <w:noProof/>
              </w:rPr>
              <w:t>2025</w:t>
            </w:r>
            <w:r w:rsidRPr="008D788C">
              <w:rPr>
                <w:rStyle w:val="ac"/>
                <w:rFonts w:ascii="Times New Roman" w:eastAsia="仿宋_GB2312" w:hAnsi="Times New Roman" w:cs="Times New Roman"/>
                <w:bCs/>
                <w:noProof/>
              </w:rPr>
              <w:t>年</w:t>
            </w:r>
            <w:r w:rsidRPr="008D788C">
              <w:rPr>
                <w:rStyle w:val="ac"/>
                <w:rFonts w:ascii="Times New Roman" w:eastAsia="仿宋_GB2312" w:hAnsi="Times New Roman" w:cs="Times New Roman"/>
                <w:bCs/>
                <w:noProof/>
              </w:rPr>
              <w:t>9</w:t>
            </w:r>
            <w:r w:rsidRPr="008D788C">
              <w:rPr>
                <w:rStyle w:val="ac"/>
                <w:rFonts w:ascii="Times New Roman" w:eastAsia="仿宋_GB2312" w:hAnsi="Times New Roman" w:cs="Times New Roman"/>
                <w:bCs/>
                <w:noProof/>
              </w:rPr>
              <w:t>月发布的《国家金融监督管理总局关于加强非车险业务监管有关事项的通知》（金发〔</w:t>
            </w:r>
            <w:r w:rsidRPr="008D788C">
              <w:rPr>
                <w:rStyle w:val="ac"/>
                <w:rFonts w:ascii="Times New Roman" w:eastAsia="仿宋_GB2312" w:hAnsi="Times New Roman" w:cs="Times New Roman"/>
                <w:bCs/>
                <w:noProof/>
              </w:rPr>
              <w:t>2025</w:t>
            </w:r>
            <w:r w:rsidRPr="008D788C">
              <w:rPr>
                <w:rStyle w:val="ac"/>
                <w:rFonts w:ascii="Times New Roman" w:eastAsia="仿宋_GB2312" w:hAnsi="Times New Roman" w:cs="Times New Roman"/>
                <w:bCs/>
                <w:noProof/>
              </w:rPr>
              <w:t>〕</w:t>
            </w:r>
            <w:r w:rsidRPr="008D788C">
              <w:rPr>
                <w:rStyle w:val="ac"/>
                <w:rFonts w:ascii="Times New Roman" w:eastAsia="仿宋_GB2312" w:hAnsi="Times New Roman" w:cs="Times New Roman"/>
                <w:bCs/>
                <w:noProof/>
              </w:rPr>
              <w:t>36</w:t>
            </w:r>
            <w:r w:rsidRPr="008D788C">
              <w:rPr>
                <w:rStyle w:val="ac"/>
                <w:rFonts w:ascii="Times New Roman" w:eastAsia="仿宋_GB2312" w:hAnsi="Times New Roman" w:cs="Times New Roman"/>
                <w:bCs/>
                <w:noProof/>
              </w:rPr>
              <w:t>号）规定</w:t>
            </w:r>
            <w:r w:rsidRPr="008D788C">
              <w:rPr>
                <w:rStyle w:val="ac"/>
                <w:rFonts w:ascii="Times New Roman" w:eastAsia="仿宋_GB2312" w:hAnsi="Times New Roman" w:cs="Times New Roman"/>
                <w:bCs/>
                <w:noProof/>
              </w:rPr>
              <w:t>“</w:t>
            </w:r>
            <w:r w:rsidRPr="008D788C">
              <w:rPr>
                <w:rStyle w:val="ac"/>
                <w:rFonts w:ascii="Times New Roman" w:eastAsia="仿宋_GB2312" w:hAnsi="Times New Roman" w:cs="Times New Roman"/>
                <w:bCs/>
                <w:noProof/>
              </w:rPr>
              <w:t>财产保险公司应在收取保费后向客户签发保单并开具保费发票</w:t>
            </w:r>
            <w:r w:rsidRPr="008D788C">
              <w:rPr>
                <w:rStyle w:val="ac"/>
                <w:rFonts w:ascii="Times New Roman" w:eastAsia="仿宋_GB2312" w:hAnsi="Times New Roman" w:cs="Times New Roman"/>
                <w:bCs/>
                <w:noProof/>
              </w:rPr>
              <w:t>”</w:t>
            </w:r>
            <w:r w:rsidRPr="008D788C">
              <w:rPr>
                <w:rStyle w:val="ac"/>
                <w:rFonts w:ascii="Times New Roman" w:eastAsia="仿宋_GB2312" w:hAnsi="Times New Roman" w:cs="Times New Roman"/>
                <w:bCs/>
                <w:noProof/>
              </w:rPr>
              <w:t>。先收款、后开保单将成为未来保费缴纳方式的新趋势，可能存在保险机构收取保费时无法提供保险单的情况。银行在办理相关业务时，可否不审核保险单？</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_Toc243495588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11</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89"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29</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bCs/>
                <w:noProof/>
              </w:rPr>
              <w:t>共同保险业务中，境内牵头保险机构从境外投保人处收取保费，银行是否需要审核其他共同承保人的相关信息？</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_Toc243495589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12</w:t>
            </w:r>
            <w:r w:rsidRPr="008D788C">
              <w:rPr>
                <w:rFonts w:ascii="Times New Roman" w:hAnsi="Times New Roman" w:cs="Times New Roman"/>
                <w:noProof/>
              </w:rPr>
              <w:fldChar w:fldCharType="end"/>
            </w:r>
          </w:hyperlink>
        </w:p>
        <w:p w:rsidR="008D788C" w:rsidRPr="008D788C" w:rsidRDefault="008D788C">
          <w:pPr>
            <w:pStyle w:val="10"/>
            <w:tabs>
              <w:tab w:val="right" w:leader="dot" w:pos="9062"/>
            </w:tabs>
            <w:rPr>
              <w:rFonts w:ascii="Times New Roman" w:hAnsi="Times New Roman" w:cs="Times New Roman"/>
              <w:noProof/>
            </w:rPr>
          </w:pPr>
          <w:hyperlink w:anchor="_Toc243495590" w:history="1">
            <w:r w:rsidRPr="008D788C">
              <w:rPr>
                <w:rStyle w:val="ac"/>
                <w:rFonts w:ascii="Times New Roman" w:eastAsia="黑体" w:hAnsi="Times New Roman" w:cs="Times New Roman"/>
                <w:noProof/>
              </w:rPr>
              <w:t>六、外汇保险业务</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_Toc243495590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13</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91"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3</w:t>
            </w:r>
            <w:r w:rsidRPr="008D788C">
              <w:rPr>
                <w:rStyle w:val="ac"/>
                <w:rFonts w:ascii="Times New Roman" w:eastAsia="仿宋_GB2312" w:hAnsi="Times New Roman" w:cs="Times New Roman"/>
                <w:noProof/>
              </w:rPr>
              <w:t>0</w:t>
            </w:r>
            <w:r w:rsidRPr="008D788C">
              <w:rPr>
                <w:rStyle w:val="ac"/>
                <w:rFonts w:ascii="Times New Roman" w:eastAsia="仿宋_GB2312" w:hAnsi="Times New Roman" w:cs="Times New Roman"/>
                <w:noProof/>
                <w:kern w:val="0"/>
              </w:rPr>
              <w:t>：如何区分跨境保险业务和外汇保险业务？</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_Toc243495591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13</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92"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31</w:t>
            </w:r>
            <w:r w:rsidRPr="008D788C">
              <w:rPr>
                <w:rStyle w:val="ac"/>
                <w:rFonts w:ascii="Times New Roman" w:eastAsia="仿宋_GB2312" w:hAnsi="Times New Roman" w:cs="Times New Roman"/>
                <w:noProof/>
                <w:kern w:val="0"/>
              </w:rPr>
              <w:t>：保险公司终止外汇保险业务，应该如何向外汇局履行报告程序？</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_Toc243495592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13</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93"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32</w:t>
            </w:r>
            <w:r w:rsidRPr="008D788C">
              <w:rPr>
                <w:rStyle w:val="ac"/>
                <w:rFonts w:ascii="Times New Roman" w:eastAsia="仿宋_GB2312" w:hAnsi="Times New Roman" w:cs="Times New Roman"/>
                <w:noProof/>
              </w:rPr>
              <w:t>：保险公司应如何申请开立外汇账户？</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_Toc243495593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13</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94"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33</w:t>
            </w:r>
            <w:r w:rsidRPr="008D788C">
              <w:rPr>
                <w:rStyle w:val="ac"/>
                <w:rFonts w:ascii="Times New Roman" w:eastAsia="仿宋_GB2312" w:hAnsi="Times New Roman" w:cs="Times New Roman"/>
                <w:noProof/>
              </w:rPr>
              <w:t>：哪些保险中介机构可办理代收代付保险项下赔款资金结汇业务？</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_Toc243495594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13</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95"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34</w:t>
            </w:r>
            <w:r w:rsidRPr="008D788C">
              <w:rPr>
                <w:rStyle w:val="ac"/>
                <w:rFonts w:ascii="Times New Roman" w:eastAsia="仿宋_GB2312" w:hAnsi="Times New Roman" w:cs="Times New Roman"/>
                <w:noProof/>
              </w:rPr>
              <w:t>：保险代理和保险经纪机构是否可以办理保险项下的结售汇？</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_Toc243495595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14</w:t>
            </w:r>
            <w:r w:rsidRPr="008D788C">
              <w:rPr>
                <w:rFonts w:ascii="Times New Roman" w:hAnsi="Times New Roman" w:cs="Times New Roman"/>
                <w:noProof/>
              </w:rPr>
              <w:fldChar w:fldCharType="end"/>
            </w:r>
          </w:hyperlink>
        </w:p>
        <w:p w:rsidR="008D788C" w:rsidRPr="008D788C" w:rsidRDefault="008D788C">
          <w:pPr>
            <w:pStyle w:val="10"/>
            <w:tabs>
              <w:tab w:val="right" w:leader="dot" w:pos="9062"/>
            </w:tabs>
            <w:rPr>
              <w:rFonts w:ascii="Times New Roman" w:hAnsi="Times New Roman" w:cs="Times New Roman"/>
              <w:noProof/>
            </w:rPr>
          </w:pPr>
          <w:hyperlink w:anchor="_Toc243495596" w:history="1">
            <w:r w:rsidRPr="008D788C">
              <w:rPr>
                <w:rStyle w:val="ac"/>
                <w:rFonts w:ascii="Times New Roman" w:eastAsia="黑体" w:hAnsi="Times New Roman" w:cs="Times New Roman"/>
                <w:noProof/>
              </w:rPr>
              <w:t>七、捐赠外汇业务</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_Toc243495596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14</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97"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35</w:t>
            </w:r>
            <w:r w:rsidRPr="008D788C">
              <w:rPr>
                <w:rStyle w:val="ac"/>
                <w:rFonts w:ascii="Times New Roman" w:eastAsia="仿宋_GB2312" w:hAnsi="Times New Roman" w:cs="Times New Roman"/>
                <w:noProof/>
              </w:rPr>
              <w:t>：如何判断境内机构捐赠外汇业务属于经常项目或资本项目？</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_Toc243495597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14</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98"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36</w:t>
            </w:r>
            <w:r w:rsidRPr="008D788C">
              <w:rPr>
                <w:rStyle w:val="ac"/>
                <w:rFonts w:ascii="Times New Roman" w:eastAsia="仿宋_GB2312" w:hAnsi="Times New Roman" w:cs="Times New Roman"/>
                <w:noProof/>
              </w:rPr>
              <w:t>：经常项下捐赠外汇收支业务应如何办理？</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_Toc243495598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14</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599"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37</w:t>
            </w:r>
            <w:r w:rsidRPr="008D788C">
              <w:rPr>
                <w:rStyle w:val="ac"/>
                <w:rFonts w:ascii="Times New Roman" w:eastAsia="仿宋_GB2312" w:hAnsi="Times New Roman" w:cs="Times New Roman"/>
                <w:noProof/>
              </w:rPr>
              <w:t>：境内机构可以通过其经常项目结算账户办理经常项下捐赠外汇收支业务吗？</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_Toc243495599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15</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00"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38</w:t>
            </w:r>
            <w:r w:rsidRPr="008D788C">
              <w:rPr>
                <w:rStyle w:val="ac"/>
                <w:rFonts w:ascii="Times New Roman" w:eastAsia="仿宋_GB2312" w:hAnsi="Times New Roman" w:cs="Times New Roman"/>
                <w:noProof/>
              </w:rPr>
              <w:t>：办理捐赠外汇收支业务时，如何判断主体是否为营利性质？</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_Toc243495600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15</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01"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39</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noProof/>
              </w:rPr>
              <w:t>根据有关规定不登记和免予社团登记的部分团体</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noProof/>
              </w:rPr>
              <w:t>范围如何认定？</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_Toc243495601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16</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02"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40</w:t>
            </w:r>
            <w:r w:rsidRPr="008D788C">
              <w:rPr>
                <w:rStyle w:val="ac"/>
                <w:rFonts w:ascii="Times New Roman" w:eastAsia="仿宋_GB2312" w:hAnsi="Times New Roman" w:cs="Times New Roman"/>
                <w:noProof/>
              </w:rPr>
              <w:t>：境内机构办理捐赠业务时无需提供</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noProof/>
              </w:rPr>
              <w:t>经公证</w:t>
            </w:r>
            <w:r w:rsidRPr="008D788C">
              <w:rPr>
                <w:rStyle w:val="ac"/>
                <w:rFonts w:ascii="Times New Roman" w:eastAsia="仿宋_GB2312" w:hAnsi="Times New Roman" w:cs="Times New Roman"/>
                <w:noProof/>
              </w:rPr>
              <w:t xml:space="preserve">” </w:t>
            </w:r>
            <w:r w:rsidRPr="008D788C">
              <w:rPr>
                <w:rStyle w:val="ac"/>
                <w:rFonts w:ascii="Times New Roman" w:eastAsia="仿宋_GB2312" w:hAnsi="Times New Roman" w:cs="Times New Roman"/>
                <w:noProof/>
              </w:rPr>
              <w:t>的捐赠协议，银行在展业方面该如何把控？</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_Toc243495602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16</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03"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41</w:t>
            </w:r>
            <w:r w:rsidRPr="008D788C">
              <w:rPr>
                <w:rStyle w:val="ac"/>
                <w:rFonts w:ascii="Times New Roman" w:eastAsia="仿宋_GB2312" w:hAnsi="Times New Roman" w:cs="Times New Roman"/>
                <w:noProof/>
              </w:rPr>
              <w:t>：政府部门接受世界银行的无偿捐赠，应如何办理？</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_Toc243495603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16</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04"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42</w:t>
            </w:r>
            <w:r w:rsidRPr="008D788C">
              <w:rPr>
                <w:rStyle w:val="ac"/>
                <w:rFonts w:ascii="Times New Roman" w:eastAsia="仿宋_GB2312" w:hAnsi="Times New Roman" w:cs="Times New Roman"/>
                <w:noProof/>
              </w:rPr>
              <w:t>：接受境外捐赠款项，是否必须一定要按照收款币种的不同，分别开立多个捐赠专户？可否只开立一个美元捐赠专户，在接收境外捐赠款项时转换成美元再入捐赠专户？</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_Toc243495604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17</w:t>
            </w:r>
            <w:r w:rsidRPr="008D788C">
              <w:rPr>
                <w:rFonts w:ascii="Times New Roman" w:hAnsi="Times New Roman" w:cs="Times New Roman"/>
                <w:noProof/>
              </w:rPr>
              <w:fldChar w:fldCharType="end"/>
            </w:r>
          </w:hyperlink>
        </w:p>
        <w:p w:rsidR="008D788C" w:rsidRPr="008D788C" w:rsidRDefault="008D788C">
          <w:pPr>
            <w:pStyle w:val="10"/>
            <w:tabs>
              <w:tab w:val="right" w:leader="dot" w:pos="9062"/>
            </w:tabs>
            <w:rPr>
              <w:rFonts w:ascii="Times New Roman" w:hAnsi="Times New Roman" w:cs="Times New Roman"/>
              <w:noProof/>
            </w:rPr>
          </w:pPr>
          <w:hyperlink w:anchor="_Toc243495605" w:history="1">
            <w:r w:rsidRPr="008D788C">
              <w:rPr>
                <w:rStyle w:val="ac"/>
                <w:rFonts w:ascii="Times New Roman" w:eastAsia="黑体" w:hAnsi="Times New Roman" w:cs="Times New Roman"/>
                <w:noProof/>
              </w:rPr>
              <w:t>八、服务贸易收入存放境外</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_Toc243495605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17</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06"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43</w:t>
            </w:r>
            <w:r w:rsidRPr="008D788C">
              <w:rPr>
                <w:rStyle w:val="ac"/>
                <w:rFonts w:ascii="Times New Roman" w:eastAsia="仿宋_GB2312" w:hAnsi="Times New Roman" w:cs="Times New Roman"/>
                <w:noProof/>
              </w:rPr>
              <w:t>：关于存放境外规模的管理，如果企业同时申请货贸和服贸两项收入存放境外业务，是否需要分别开立不同的账户？存放规模如何管理？</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_Toc243495606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17</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07"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44</w:t>
            </w:r>
            <w:r w:rsidRPr="008D788C">
              <w:rPr>
                <w:rStyle w:val="ac"/>
                <w:rFonts w:ascii="Times New Roman" w:eastAsia="仿宋_GB2312" w:hAnsi="Times New Roman" w:cs="Times New Roman"/>
                <w:noProof/>
              </w:rPr>
              <w:t>：存放境外的服务贸易外汇资金调回境内同名经常项目外汇账户，银行是否需要审核交易单证？</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_Toc243495607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17</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08"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45</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bCs/>
                <w:noProof/>
              </w:rPr>
              <w:t>服务贸易项下外汇收入存放境外是否有金额限制？</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_Toc243495608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18</w:t>
            </w:r>
            <w:r w:rsidRPr="008D788C">
              <w:rPr>
                <w:rFonts w:ascii="Times New Roman" w:hAnsi="Times New Roman" w:cs="Times New Roman"/>
                <w:noProof/>
              </w:rPr>
              <w:fldChar w:fldCharType="end"/>
            </w:r>
          </w:hyperlink>
        </w:p>
        <w:p w:rsidR="008D788C" w:rsidRPr="008D788C" w:rsidRDefault="008D788C">
          <w:pPr>
            <w:pStyle w:val="10"/>
            <w:tabs>
              <w:tab w:val="right" w:leader="dot" w:pos="9062"/>
            </w:tabs>
            <w:rPr>
              <w:rFonts w:ascii="Times New Roman" w:hAnsi="Times New Roman" w:cs="Times New Roman"/>
              <w:noProof/>
            </w:rPr>
          </w:pPr>
          <w:hyperlink w:anchor="_Toc243495609" w:history="1">
            <w:r w:rsidRPr="008D788C">
              <w:rPr>
                <w:rStyle w:val="ac"/>
                <w:rFonts w:ascii="Times New Roman" w:eastAsia="黑体" w:hAnsi="Times New Roman" w:cs="Times New Roman"/>
                <w:bCs/>
                <w:noProof/>
              </w:rPr>
              <w:t>九、承包工程</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_Toc243495609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18</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10"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46</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bCs/>
                <w:noProof/>
              </w:rPr>
              <w:t>境内对外承包工程企业或其境外分公司等机构开立境外账户有什么要求？</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_Toc243495610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18</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11"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47</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bCs/>
                <w:noProof/>
              </w:rPr>
              <w:t>境内对外承包工程企业向工程所在国分公司、项目部、办公室等实体汇出工程款等费用，银行如何审单？</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_Toc243495611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19</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12"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48</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bCs/>
                <w:noProof/>
              </w:rPr>
              <w:t>境内承包工程企业的境外分公司、项目部、办公室等实体在境外工程款结余如何汇回境内？</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_Toc243495612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19</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13"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49</w:t>
            </w:r>
            <w:r w:rsidRPr="008D788C">
              <w:rPr>
                <w:rStyle w:val="ac"/>
                <w:rFonts w:ascii="Times New Roman" w:eastAsia="仿宋_GB2312" w:hAnsi="Times New Roman" w:cs="Times New Roman"/>
                <w:noProof/>
              </w:rPr>
              <w:t>：承包工程企业能否将现有境外项目所属境外账户性质转为资金集中管理账户？</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_Toc243495613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20</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14"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50</w:t>
            </w:r>
            <w:r w:rsidRPr="008D788C">
              <w:rPr>
                <w:rStyle w:val="ac"/>
                <w:rFonts w:ascii="Times New Roman" w:eastAsia="仿宋_GB2312" w:hAnsi="Times New Roman" w:cs="Times New Roman"/>
                <w:noProof/>
              </w:rPr>
              <w:t>：承包工程企业可在境外开立资金集中管理账户，是否有别于用于收入存放境外的境外外汇账户？</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_Toc243495614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20</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15"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51</w:t>
            </w:r>
            <w:r w:rsidRPr="008D788C">
              <w:rPr>
                <w:rStyle w:val="ac"/>
                <w:rFonts w:ascii="Times New Roman" w:eastAsia="仿宋_GB2312" w:hAnsi="Times New Roman" w:cs="Times New Roman"/>
                <w:noProof/>
              </w:rPr>
              <w:t>：境内承包方从工程所在地或第三国采购设备对外付汇，应提供什么材料？</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_Toc243495615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20</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16"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52</w:t>
            </w:r>
            <w:r w:rsidRPr="008D788C">
              <w:rPr>
                <w:rStyle w:val="ac"/>
                <w:rFonts w:ascii="Times New Roman" w:eastAsia="仿宋_GB2312" w:hAnsi="Times New Roman" w:cs="Times New Roman"/>
                <w:noProof/>
              </w:rPr>
              <w:t>：境内企业在国外承包一个建筑工程，并未在建筑工程所在经济体设立任何机构，每月定期向境外支付境外工程调试费、修理费、建设咨询费、设备租赁费、清关运输费、代理费、分包费，以及支付境外工地的工人工资、办公费、水电费等日常开支，应如何办理？</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_Toc243495616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21</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17"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53</w:t>
            </w:r>
            <w:r w:rsidRPr="008D788C">
              <w:rPr>
                <w:rStyle w:val="ac"/>
                <w:rFonts w:ascii="Times New Roman" w:eastAsia="仿宋_GB2312" w:hAnsi="Times New Roman" w:cs="Times New Roman"/>
                <w:noProof/>
              </w:rPr>
              <w:t>：将境外工程建设部分项目分包给境内某公司，能否以外汇划转方式支付工程款？</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_Toc243495617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21</w:t>
            </w:r>
            <w:r w:rsidRPr="008D788C">
              <w:rPr>
                <w:rFonts w:ascii="Times New Roman" w:hAnsi="Times New Roman" w:cs="Times New Roman"/>
                <w:noProof/>
              </w:rPr>
              <w:fldChar w:fldCharType="end"/>
            </w:r>
          </w:hyperlink>
        </w:p>
        <w:p w:rsidR="008D788C" w:rsidRPr="008D788C" w:rsidRDefault="008D788C">
          <w:pPr>
            <w:pStyle w:val="10"/>
            <w:tabs>
              <w:tab w:val="right" w:leader="dot" w:pos="9062"/>
            </w:tabs>
            <w:rPr>
              <w:rFonts w:ascii="Times New Roman" w:hAnsi="Times New Roman" w:cs="Times New Roman"/>
              <w:noProof/>
            </w:rPr>
          </w:pPr>
          <w:hyperlink w:anchor="_Toc243495618" w:history="1">
            <w:r w:rsidRPr="008D788C">
              <w:rPr>
                <w:rStyle w:val="ac"/>
                <w:rFonts w:ascii="Times New Roman" w:eastAsia="黑体" w:hAnsi="Times New Roman" w:cs="Times New Roman"/>
                <w:noProof/>
              </w:rPr>
              <w:t>十、非贸易非经营用汇</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_Toc243495618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21</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19"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54</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bCs/>
                <w:noProof/>
              </w:rPr>
              <w:t>如何理解</w:t>
            </w:r>
            <w:r w:rsidRPr="008D788C">
              <w:rPr>
                <w:rStyle w:val="ac"/>
                <w:rFonts w:ascii="Times New Roman" w:eastAsia="仿宋_GB2312" w:hAnsi="Times New Roman" w:cs="Times New Roman"/>
                <w:bCs/>
                <w:noProof/>
              </w:rPr>
              <w:t>“</w:t>
            </w:r>
            <w:r w:rsidRPr="008D788C">
              <w:rPr>
                <w:rStyle w:val="ac"/>
                <w:rFonts w:ascii="Times New Roman" w:eastAsia="仿宋_GB2312" w:hAnsi="Times New Roman" w:cs="Times New Roman"/>
                <w:bCs/>
                <w:noProof/>
              </w:rPr>
              <w:t>非贸易非经营性用汇</w:t>
            </w:r>
            <w:r w:rsidRPr="008D788C">
              <w:rPr>
                <w:rStyle w:val="ac"/>
                <w:rFonts w:ascii="Times New Roman" w:eastAsia="仿宋_GB2312" w:hAnsi="Times New Roman" w:cs="Times New Roman"/>
                <w:bCs/>
                <w:noProof/>
              </w:rPr>
              <w:t>”</w:t>
            </w:r>
            <w:r w:rsidRPr="008D788C">
              <w:rPr>
                <w:rStyle w:val="ac"/>
                <w:rFonts w:ascii="Times New Roman" w:eastAsia="仿宋_GB2312" w:hAnsi="Times New Roman" w:cs="Times New Roman"/>
                <w:bCs/>
                <w:noProof/>
              </w:rPr>
              <w:t>范围？</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_Toc243495619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21</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20"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55</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bCs/>
                <w:noProof/>
              </w:rPr>
              <w:t>银行如何办理财政资金预算内的机关、事业单位非贸易非经营性付汇业务？</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_Toc243495620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21</w:t>
            </w:r>
            <w:r w:rsidRPr="008D788C">
              <w:rPr>
                <w:rFonts w:ascii="Times New Roman" w:hAnsi="Times New Roman" w:cs="Times New Roman"/>
                <w:noProof/>
              </w:rPr>
              <w:fldChar w:fldCharType="end"/>
            </w:r>
          </w:hyperlink>
        </w:p>
        <w:p w:rsidR="008D788C" w:rsidRPr="008D788C" w:rsidRDefault="008D788C">
          <w:pPr>
            <w:pStyle w:val="10"/>
            <w:tabs>
              <w:tab w:val="right" w:leader="dot" w:pos="9062"/>
            </w:tabs>
            <w:rPr>
              <w:rFonts w:ascii="Times New Roman" w:hAnsi="Times New Roman" w:cs="Times New Roman"/>
              <w:noProof/>
            </w:rPr>
          </w:pPr>
          <w:hyperlink w:anchor="_Toc243495621" w:history="1">
            <w:r w:rsidRPr="008D788C">
              <w:rPr>
                <w:rStyle w:val="ac"/>
                <w:rFonts w:ascii="Times New Roman" w:eastAsia="黑体" w:hAnsi="Times New Roman" w:cs="Times New Roman"/>
                <w:noProof/>
                <w:kern w:val="44"/>
              </w:rPr>
              <w:t>十一、特定主体</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_Toc243495621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22</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22" w:history="1">
            <w:r w:rsidRPr="008D788C">
              <w:rPr>
                <w:rStyle w:val="ac"/>
                <w:rFonts w:ascii="Times New Roman" w:eastAsia="仿宋_GB2312" w:hAnsi="Times New Roman" w:cs="Times New Roman"/>
                <w:noProof/>
              </w:rPr>
              <w:t>（一）驻华外交机构</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_Toc243495622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22</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23"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56</w:t>
            </w:r>
            <w:r w:rsidRPr="008D788C">
              <w:rPr>
                <w:rStyle w:val="ac"/>
                <w:rFonts w:ascii="Times New Roman" w:eastAsia="仿宋_GB2312" w:hAnsi="Times New Roman" w:cs="Times New Roman"/>
                <w:noProof/>
              </w:rPr>
              <w:t>：驻华外交机构已提取但未使用完的外币现钞是否可以存入外汇账户？</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_Toc243495623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22</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24"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57</w:t>
            </w:r>
            <w:r w:rsidRPr="008D788C">
              <w:rPr>
                <w:rStyle w:val="ac"/>
                <w:rFonts w:ascii="Times New Roman" w:eastAsia="仿宋_GB2312" w:hAnsi="Times New Roman" w:cs="Times New Roman"/>
                <w:noProof/>
              </w:rPr>
              <w:t>：驻华使领馆收取的小额外币现钞签证费如何存入账户？</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_Toc243495624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22</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25"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58</w:t>
            </w:r>
            <w:r w:rsidRPr="008D788C">
              <w:rPr>
                <w:rStyle w:val="ac"/>
                <w:rFonts w:ascii="Times New Roman" w:eastAsia="仿宋_GB2312" w:hAnsi="Times New Roman" w:cs="Times New Roman"/>
                <w:noProof/>
              </w:rPr>
              <w:t>：驻华外交机构如何办理向境外保险公司支付外交人员的人身保险保费业务？</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_Toc243495625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23</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26"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59</w:t>
            </w:r>
            <w:r w:rsidRPr="008D788C">
              <w:rPr>
                <w:rStyle w:val="ac"/>
                <w:rFonts w:ascii="Times New Roman" w:eastAsia="仿宋_GB2312" w:hAnsi="Times New Roman" w:cs="Times New Roman"/>
                <w:noProof/>
              </w:rPr>
              <w:t>：驻华外交机构如何办理归还雇员先行垫付的公务出国外汇费用？</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_Toc243495626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23</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27"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60</w:t>
            </w:r>
            <w:r w:rsidRPr="008D788C">
              <w:rPr>
                <w:rStyle w:val="ac"/>
                <w:rFonts w:ascii="Times New Roman" w:eastAsia="仿宋_GB2312" w:hAnsi="Times New Roman" w:cs="Times New Roman"/>
                <w:noProof/>
              </w:rPr>
              <w:t>：外国政府驻华外交机构是否可以代本国政府向其在第三国设立的外交机构（或履行外交职能的办事机构）调拨经费？</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_Toc243495627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23</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28"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61</w:t>
            </w:r>
            <w:r w:rsidRPr="008D788C">
              <w:rPr>
                <w:rStyle w:val="ac"/>
                <w:rFonts w:ascii="Times New Roman" w:eastAsia="仿宋_GB2312" w:hAnsi="Times New Roman" w:cs="Times New Roman"/>
                <w:noProof/>
              </w:rPr>
              <w:t>：驻华外交机构是否可以向该国在华就读的留学生境内划转外币奖学金？</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_Toc243495628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24</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29"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62</w:t>
            </w:r>
            <w:r w:rsidRPr="008D788C">
              <w:rPr>
                <w:rStyle w:val="ac"/>
                <w:rFonts w:ascii="Times New Roman" w:eastAsia="仿宋_GB2312" w:hAnsi="Times New Roman" w:cs="Times New Roman"/>
                <w:noProof/>
              </w:rPr>
              <w:t>：驻华外交机构公务出国如何办理外币现钞提取业务？</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_Toc243495629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24</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30"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63</w:t>
            </w:r>
            <w:r w:rsidRPr="008D788C">
              <w:rPr>
                <w:rStyle w:val="ac"/>
                <w:rFonts w:ascii="Times New Roman" w:eastAsia="仿宋_GB2312" w:hAnsi="Times New Roman" w:cs="Times New Roman"/>
                <w:noProof/>
              </w:rPr>
              <w:t>：驻华大使馆是否可以外汇方式向在华国际组织境内划转会费？</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_Toc243495630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24</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31" w:history="1">
            <w:r w:rsidRPr="008D788C">
              <w:rPr>
                <w:rStyle w:val="ac"/>
                <w:rFonts w:ascii="Times New Roman" w:eastAsia="仿宋_GB2312" w:hAnsi="Times New Roman" w:cs="Times New Roman"/>
                <w:noProof/>
              </w:rPr>
              <w:t>（二）境外非政府组织境内代表机构</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_Toc243495631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24</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32"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64</w:t>
            </w:r>
            <w:r w:rsidRPr="008D788C">
              <w:rPr>
                <w:rStyle w:val="ac"/>
                <w:rFonts w:ascii="Times New Roman" w:eastAsia="仿宋_GB2312" w:hAnsi="Times New Roman" w:cs="Times New Roman"/>
                <w:noProof/>
              </w:rPr>
              <w:t>：《指引》第一百五十一条仅规定境外非政府组织境内代表机构有入账审核要求，银行如何进行支出审核？</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_Toc243495632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24</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33" w:history="1">
            <w:r w:rsidRPr="008D788C">
              <w:rPr>
                <w:rStyle w:val="ac"/>
                <w:rFonts w:ascii="Times New Roman" w:eastAsia="仿宋_GB2312" w:hAnsi="Times New Roman" w:cs="Times New Roman"/>
                <w:noProof/>
              </w:rPr>
              <w:t>（三）教育科研机构</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_Toc243495633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25</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34"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65</w:t>
            </w:r>
            <w:r w:rsidRPr="008D788C">
              <w:rPr>
                <w:rStyle w:val="ac"/>
                <w:rFonts w:ascii="Times New Roman" w:eastAsia="仿宋_GB2312" w:hAnsi="Times New Roman" w:cs="Times New Roman"/>
                <w:noProof/>
              </w:rPr>
              <w:t>：对于教育科研机构服务贸易外汇收支业务，银行如何优化业务审核？</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_Toc243495634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25</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35"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66</w:t>
            </w:r>
            <w:r w:rsidRPr="008D788C">
              <w:rPr>
                <w:rStyle w:val="ac"/>
                <w:rFonts w:ascii="Times New Roman" w:eastAsia="仿宋_GB2312" w:hAnsi="Times New Roman" w:cs="Times New Roman"/>
                <w:noProof/>
              </w:rPr>
              <w:t>：教育科研机构服务贸易外汇业务办理时可能存在交易真实合法但部分材料无法提供的情况，对于此类特殊、复杂业务，银行应如何办理？</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_Toc243495635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25</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36" w:history="1">
            <w:r w:rsidRPr="008D788C">
              <w:rPr>
                <w:rStyle w:val="ac"/>
                <w:rFonts w:ascii="Times New Roman" w:eastAsia="仿宋_GB2312" w:hAnsi="Times New Roman" w:cs="Times New Roman"/>
                <w:noProof/>
              </w:rPr>
              <w:t>（四）跨国公司</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_Toc243495636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26</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37"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67</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bCs/>
                <w:noProof/>
              </w:rPr>
              <w:t>《</w:t>
            </w:r>
            <w:r w:rsidRPr="008D788C">
              <w:rPr>
                <w:rStyle w:val="ac"/>
                <w:rFonts w:ascii="Times New Roman" w:eastAsia="仿宋_GB2312" w:hAnsi="Times New Roman" w:cs="Times New Roman"/>
                <w:bCs/>
                <w:noProof/>
              </w:rPr>
              <w:t>47</w:t>
            </w:r>
            <w:r w:rsidRPr="008D788C">
              <w:rPr>
                <w:rStyle w:val="ac"/>
                <w:rFonts w:ascii="Times New Roman" w:eastAsia="仿宋_GB2312" w:hAnsi="Times New Roman" w:cs="Times New Roman"/>
                <w:bCs/>
                <w:noProof/>
              </w:rPr>
              <w:t>号文》</w:t>
            </w:r>
            <w:r w:rsidRPr="008D788C">
              <w:rPr>
                <w:rStyle w:val="ac"/>
                <w:rFonts w:ascii="Times New Roman" w:eastAsia="仿宋_GB2312" w:hAnsi="Times New Roman" w:cs="Times New Roman"/>
                <w:bCs/>
                <w:noProof/>
                <w:kern w:val="0"/>
              </w:rPr>
              <w:t>第三条（二）中提到</w:t>
            </w:r>
            <w:r w:rsidRPr="008D788C">
              <w:rPr>
                <w:rStyle w:val="ac"/>
                <w:rFonts w:ascii="Times New Roman" w:eastAsia="仿宋_GB2312" w:hAnsi="Times New Roman" w:cs="Times New Roman"/>
                <w:bCs/>
                <w:noProof/>
                <w:kern w:val="0"/>
              </w:rPr>
              <w:t>“</w:t>
            </w:r>
            <w:r w:rsidRPr="008D788C">
              <w:rPr>
                <w:rStyle w:val="ac"/>
                <w:rFonts w:ascii="Times New Roman" w:eastAsia="仿宋_GB2312" w:hAnsi="Times New Roman" w:cs="Times New Roman"/>
                <w:bCs/>
                <w:noProof/>
                <w:kern w:val="0"/>
              </w:rPr>
              <w:t>跨国公司资金池主办企业和成员企业原则上均是贸易便利化政策或高水平开放试点的优质企业</w:t>
            </w:r>
            <w:r w:rsidRPr="008D788C">
              <w:rPr>
                <w:rStyle w:val="ac"/>
                <w:rFonts w:ascii="Times New Roman" w:eastAsia="仿宋_GB2312" w:hAnsi="Times New Roman" w:cs="Times New Roman"/>
                <w:bCs/>
                <w:noProof/>
                <w:kern w:val="0"/>
              </w:rPr>
              <w:t>”</w:t>
            </w:r>
            <w:r w:rsidRPr="008D788C">
              <w:rPr>
                <w:rStyle w:val="ac"/>
                <w:rFonts w:ascii="Times New Roman" w:eastAsia="仿宋_GB2312" w:hAnsi="Times New Roman" w:cs="Times New Roman"/>
                <w:bCs/>
                <w:noProof/>
                <w:kern w:val="0"/>
              </w:rPr>
              <w:t>，应如何把握准入门槛？</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_Toc243495637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26</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38"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68</w:t>
            </w:r>
            <w:r w:rsidRPr="008D788C">
              <w:rPr>
                <w:rStyle w:val="ac"/>
                <w:rFonts w:ascii="Times New Roman" w:eastAsia="仿宋_GB2312" w:hAnsi="Times New Roman" w:cs="Times New Roman"/>
                <w:noProof/>
              </w:rPr>
              <w:t>：银行如何办理特别纳税调整下的跨国公司利润补偿外汇收支业务？</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_Toc243495638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26</w:t>
            </w:r>
            <w:r w:rsidRPr="008D788C">
              <w:rPr>
                <w:rFonts w:ascii="Times New Roman" w:hAnsi="Times New Roman" w:cs="Times New Roman"/>
                <w:noProof/>
              </w:rPr>
              <w:fldChar w:fldCharType="end"/>
            </w:r>
          </w:hyperlink>
        </w:p>
        <w:p w:rsidR="008D788C" w:rsidRPr="008D788C" w:rsidRDefault="008D788C">
          <w:pPr>
            <w:pStyle w:val="10"/>
            <w:tabs>
              <w:tab w:val="right" w:leader="dot" w:pos="9062"/>
            </w:tabs>
            <w:rPr>
              <w:rFonts w:ascii="Times New Roman" w:hAnsi="Times New Roman" w:cs="Times New Roman"/>
              <w:noProof/>
            </w:rPr>
          </w:pPr>
          <w:hyperlink w:anchor="_Toc243495639" w:history="1">
            <w:r w:rsidRPr="008D788C">
              <w:rPr>
                <w:rStyle w:val="ac"/>
                <w:rFonts w:ascii="Times New Roman" w:eastAsia="黑体" w:hAnsi="Times New Roman" w:cs="Times New Roman"/>
                <w:noProof/>
              </w:rPr>
              <w:t>十二、其他</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_Toc243495639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28</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40"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69</w:t>
            </w:r>
            <w:r w:rsidRPr="008D788C">
              <w:rPr>
                <w:rStyle w:val="ac"/>
                <w:rFonts w:ascii="Times New Roman" w:eastAsia="仿宋_GB2312" w:hAnsi="Times New Roman" w:cs="Times New Roman"/>
                <w:noProof/>
              </w:rPr>
              <w:t>：《</w:t>
            </w:r>
            <w:r w:rsidRPr="008D788C">
              <w:rPr>
                <w:rStyle w:val="ac"/>
                <w:rFonts w:ascii="Times New Roman" w:eastAsia="仿宋_GB2312" w:hAnsi="Times New Roman" w:cs="Times New Roman"/>
                <w:noProof/>
              </w:rPr>
              <w:t>47</w:t>
            </w:r>
            <w:r w:rsidRPr="008D788C">
              <w:rPr>
                <w:rStyle w:val="ac"/>
                <w:rFonts w:ascii="Times New Roman" w:eastAsia="仿宋_GB2312" w:hAnsi="Times New Roman" w:cs="Times New Roman"/>
                <w:noProof/>
              </w:rPr>
              <w:t>号文》第二条规定，跨境贸易高水平开放试点轧差净额结算业务应按涉外收支管理信息申报有关规定进行实际收付数据和还原数据申报。应如何还原数据申报？办理还原数据申报，银行是否需要审核交易单证？</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_Toc243495640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28</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41"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70</w:t>
            </w:r>
            <w:r w:rsidRPr="008D788C">
              <w:rPr>
                <w:rStyle w:val="ac"/>
                <w:rFonts w:ascii="Times New Roman" w:eastAsia="仿宋_GB2312" w:hAnsi="Times New Roman" w:cs="Times New Roman"/>
                <w:noProof/>
              </w:rPr>
              <w:t>：《指引》适用服务贸易跨境人民币业务吗？</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_Toc243495641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28</w:t>
            </w:r>
            <w:r w:rsidRPr="008D788C">
              <w:rPr>
                <w:rFonts w:ascii="Times New Roman" w:hAnsi="Times New Roman" w:cs="Times New Roman"/>
                <w:noProof/>
              </w:rPr>
              <w:fldChar w:fldCharType="end"/>
            </w:r>
          </w:hyperlink>
        </w:p>
        <w:p w:rsidR="008D788C" w:rsidRPr="008D788C" w:rsidRDefault="008D788C">
          <w:pPr>
            <w:pStyle w:val="21"/>
            <w:tabs>
              <w:tab w:val="right" w:leader="dot" w:pos="9062"/>
            </w:tabs>
            <w:rPr>
              <w:rFonts w:ascii="Times New Roman" w:hAnsi="Times New Roman" w:cs="Times New Roman"/>
              <w:noProof/>
            </w:rPr>
          </w:pPr>
          <w:hyperlink w:anchor="_Toc243495642" w:history="1">
            <w:r w:rsidRPr="008D788C">
              <w:rPr>
                <w:rStyle w:val="ac"/>
                <w:rFonts w:ascii="Times New Roman" w:eastAsia="仿宋_GB2312" w:hAnsi="Times New Roman" w:cs="Times New Roman"/>
                <w:noProof/>
              </w:rPr>
              <w:t>问题</w:t>
            </w:r>
            <w:r w:rsidRPr="008D788C">
              <w:rPr>
                <w:rStyle w:val="ac"/>
                <w:rFonts w:ascii="Times New Roman" w:eastAsia="仿宋_GB2312" w:hAnsi="Times New Roman" w:cs="Times New Roman"/>
                <w:noProof/>
              </w:rPr>
              <w:t>71</w:t>
            </w:r>
            <w:r w:rsidRPr="008D788C">
              <w:rPr>
                <w:rStyle w:val="ac"/>
                <w:rFonts w:ascii="Times New Roman" w:eastAsia="仿宋_GB2312" w:hAnsi="Times New Roman" w:cs="Times New Roman"/>
                <w:noProof/>
              </w:rPr>
              <w:t>：对于跨境税费缴库退库业务，银行是否可免于审核业务单据？</w:t>
            </w:r>
            <w:r w:rsidRPr="008D788C">
              <w:rPr>
                <w:rFonts w:ascii="Times New Roman" w:hAnsi="Times New Roman" w:cs="Times New Roman"/>
                <w:noProof/>
              </w:rPr>
              <w:tab/>
            </w:r>
            <w:r w:rsidRPr="008D788C">
              <w:rPr>
                <w:rFonts w:ascii="Times New Roman" w:hAnsi="Times New Roman" w:cs="Times New Roman"/>
                <w:noProof/>
              </w:rPr>
              <w:fldChar w:fldCharType="begin"/>
            </w:r>
            <w:r w:rsidRPr="008D788C">
              <w:rPr>
                <w:rFonts w:ascii="Times New Roman" w:hAnsi="Times New Roman" w:cs="Times New Roman"/>
                <w:noProof/>
              </w:rPr>
              <w:instrText xml:space="preserve"> PAGEREF _Toc243495642 \h </w:instrText>
            </w:r>
            <w:r w:rsidRPr="008D788C">
              <w:rPr>
                <w:rFonts w:ascii="Times New Roman" w:hAnsi="Times New Roman" w:cs="Times New Roman"/>
                <w:noProof/>
              </w:rPr>
            </w:r>
            <w:r w:rsidRPr="008D788C">
              <w:rPr>
                <w:rFonts w:ascii="Times New Roman" w:hAnsi="Times New Roman" w:cs="Times New Roman"/>
                <w:noProof/>
              </w:rPr>
              <w:fldChar w:fldCharType="separate"/>
            </w:r>
            <w:r w:rsidR="005A0488">
              <w:rPr>
                <w:rFonts w:ascii="Times New Roman" w:hAnsi="Times New Roman" w:cs="Times New Roman"/>
                <w:noProof/>
              </w:rPr>
              <w:t>28</w:t>
            </w:r>
            <w:r w:rsidRPr="008D788C">
              <w:rPr>
                <w:rFonts w:ascii="Times New Roman" w:hAnsi="Times New Roman" w:cs="Times New Roman"/>
                <w:noProof/>
              </w:rPr>
              <w:fldChar w:fldCharType="end"/>
            </w:r>
          </w:hyperlink>
        </w:p>
        <w:p w:rsidR="00120143" w:rsidRPr="008D788C" w:rsidRDefault="001B606B">
          <w:pPr>
            <w:spacing w:line="600" w:lineRule="exact"/>
            <w:rPr>
              <w:rFonts w:ascii="Times New Roman" w:hAnsi="Times New Roman" w:cs="Times New Roman"/>
              <w:sz w:val="30"/>
              <w:szCs w:val="30"/>
            </w:rPr>
          </w:pPr>
          <w:r w:rsidRPr="008D788C">
            <w:rPr>
              <w:rFonts w:ascii="Times New Roman" w:eastAsia="仿宋_GB2312" w:hAnsi="Times New Roman" w:cs="Times New Roman"/>
              <w:szCs w:val="28"/>
            </w:rPr>
            <w:fldChar w:fldCharType="end"/>
          </w:r>
        </w:p>
      </w:sdtContent>
      <w:bookmarkStart w:id="0" w:name="_Toc24018" w:displacedByCustomXml="next"/>
      <w:bookmarkStart w:id="1" w:name="_Toc16874" w:displacedByCustomXml="next"/>
    </w:sdt>
    <w:p w:rsidR="00120143" w:rsidRPr="008D788C" w:rsidRDefault="00A52454">
      <w:pPr>
        <w:rPr>
          <w:rFonts w:ascii="Times New Roman" w:hAnsi="Times New Roman" w:cs="Times New Roman"/>
        </w:rPr>
        <w:sectPr w:rsidR="00120143" w:rsidRPr="008D788C">
          <w:footerReference w:type="default" r:id="rId7"/>
          <w:pgSz w:w="11906" w:h="16838"/>
          <w:pgMar w:top="1701" w:right="1417" w:bottom="1417" w:left="1417" w:header="851" w:footer="992" w:gutter="0"/>
          <w:cols w:space="425"/>
          <w:docGrid w:type="lines" w:linePitch="312"/>
        </w:sectPr>
      </w:pPr>
      <w:r w:rsidRPr="008D788C">
        <w:rPr>
          <w:rFonts w:ascii="Times New Roman" w:eastAsia="黑体" w:hAnsi="Times New Roman" w:cs="Times New Roman"/>
          <w:b/>
          <w:bCs/>
          <w:sz w:val="32"/>
          <w:szCs w:val="32"/>
        </w:rPr>
        <w:br w:type="page"/>
      </w:r>
    </w:p>
    <w:p w:rsidR="00120143" w:rsidRPr="008D788C" w:rsidRDefault="00A52454">
      <w:pPr>
        <w:widowControl/>
        <w:shd w:val="clear" w:color="auto" w:fill="FFFFFF"/>
        <w:tabs>
          <w:tab w:val="left" w:pos="832"/>
        </w:tabs>
        <w:spacing w:line="600" w:lineRule="exact"/>
        <w:ind w:firstLineChars="200" w:firstLine="640"/>
        <w:outlineLvl w:val="0"/>
        <w:rPr>
          <w:rFonts w:ascii="Times New Roman" w:eastAsia="黑体" w:hAnsi="Times New Roman" w:cs="Times New Roman"/>
          <w:sz w:val="32"/>
          <w:szCs w:val="32"/>
        </w:rPr>
      </w:pPr>
      <w:bookmarkStart w:id="2" w:name="_Toc243495556"/>
      <w:r w:rsidRPr="008D788C">
        <w:rPr>
          <w:rFonts w:ascii="Times New Roman" w:eastAsia="黑体" w:hAnsi="Times New Roman" w:cs="Times New Roman"/>
          <w:sz w:val="32"/>
          <w:szCs w:val="32"/>
        </w:rPr>
        <w:lastRenderedPageBreak/>
        <w:t>一、服务贸易业务通用</w:t>
      </w:r>
      <w:bookmarkEnd w:id="2"/>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3" w:name="_Toc31837"/>
      <w:bookmarkStart w:id="4" w:name="_Toc22060"/>
      <w:bookmarkStart w:id="5" w:name="_Toc243495557"/>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1</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银行采用纸质单证方式办理服务贸易外汇收支，如何进行单证签注和档案留存？</w:t>
      </w:r>
      <w:bookmarkEnd w:id="3"/>
      <w:bookmarkEnd w:id="4"/>
      <w:bookmarkEnd w:id="5"/>
    </w:p>
    <w:p w:rsidR="00120143" w:rsidRPr="008D788C" w:rsidRDefault="00A52454">
      <w:pPr>
        <w:spacing w:line="600" w:lineRule="exact"/>
        <w:ind w:firstLineChars="200" w:firstLine="683"/>
        <w:rPr>
          <w:rFonts w:ascii="Times New Roman" w:hAnsi="Times New Roman" w:cs="Times New Roman"/>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单证签注和档案留存是银行真实性审核和尽职展业的重要抓手，也是事中事后监测核查的重要依据。为更好地统筹促便利和防风险，银行单证签注和档案留存具有一定自主权。根据《国家外汇管理局关于印发</w:t>
      </w:r>
      <w:r w:rsidRPr="008D788C">
        <w:rPr>
          <w:rFonts w:ascii="Times New Roman" w:eastAsia="仿宋_GB2312" w:hAnsi="Times New Roman" w:cs="Times New Roman"/>
          <w:sz w:val="34"/>
          <w:szCs w:val="34"/>
        </w:rPr>
        <w:t>&lt;</w:t>
      </w:r>
      <w:r w:rsidRPr="008D788C">
        <w:rPr>
          <w:rFonts w:ascii="Times New Roman" w:eastAsia="仿宋_GB2312" w:hAnsi="Times New Roman" w:cs="Times New Roman"/>
          <w:sz w:val="34"/>
          <w:szCs w:val="34"/>
        </w:rPr>
        <w:t>经常项目外汇业务指引（</w:t>
      </w:r>
      <w:r w:rsidRPr="008D788C">
        <w:rPr>
          <w:rFonts w:ascii="Times New Roman" w:eastAsia="仿宋_GB2312" w:hAnsi="Times New Roman" w:cs="Times New Roman"/>
          <w:sz w:val="34"/>
          <w:szCs w:val="34"/>
        </w:rPr>
        <w:t>2020</w:t>
      </w:r>
      <w:r w:rsidRPr="008D788C">
        <w:rPr>
          <w:rFonts w:ascii="Times New Roman" w:eastAsia="仿宋_GB2312" w:hAnsi="Times New Roman" w:cs="Times New Roman"/>
          <w:sz w:val="34"/>
          <w:szCs w:val="34"/>
        </w:rPr>
        <w:t>年版）</w:t>
      </w:r>
      <w:r w:rsidRPr="008D788C">
        <w:rPr>
          <w:rFonts w:ascii="Times New Roman" w:eastAsia="仿宋_GB2312" w:hAnsi="Times New Roman" w:cs="Times New Roman"/>
          <w:sz w:val="34"/>
          <w:szCs w:val="34"/>
        </w:rPr>
        <w:t>&gt;</w:t>
      </w:r>
      <w:r w:rsidRPr="008D788C">
        <w:rPr>
          <w:rFonts w:ascii="Times New Roman" w:eastAsia="仿宋_GB2312" w:hAnsi="Times New Roman" w:cs="Times New Roman"/>
          <w:sz w:val="34"/>
          <w:szCs w:val="34"/>
        </w:rPr>
        <w:t>的通知》（汇发〔</w:t>
      </w:r>
      <w:r w:rsidRPr="008D788C">
        <w:rPr>
          <w:rFonts w:ascii="Times New Roman" w:eastAsia="仿宋_GB2312" w:hAnsi="Times New Roman" w:cs="Times New Roman"/>
          <w:sz w:val="34"/>
          <w:szCs w:val="34"/>
        </w:rPr>
        <w:t>2020</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14</w:t>
      </w:r>
      <w:r w:rsidRPr="008D788C">
        <w:rPr>
          <w:rFonts w:ascii="Times New Roman" w:eastAsia="仿宋_GB2312" w:hAnsi="Times New Roman" w:cs="Times New Roman"/>
          <w:sz w:val="34"/>
          <w:szCs w:val="34"/>
        </w:rPr>
        <w:t>号，以下简称《指引》）第十二条，银行按规定审核经常项目外汇收支时，可根据内控要求和实际业务需要，按照实质合规原则，自主决定是否在单证上签注收付汇金额、日期并加盖业务印章。银行应按规定留存审核后的纸质或电子材料</w:t>
      </w:r>
      <w:r w:rsidRPr="008D788C">
        <w:rPr>
          <w:rFonts w:ascii="Times New Roman" w:eastAsia="仿宋_GB2312" w:hAnsi="Times New Roman" w:cs="Times New Roman"/>
          <w:sz w:val="34"/>
          <w:szCs w:val="34"/>
        </w:rPr>
        <w:t>5</w:t>
      </w:r>
      <w:r w:rsidRPr="008D788C">
        <w:rPr>
          <w:rFonts w:ascii="Times New Roman" w:eastAsia="仿宋_GB2312" w:hAnsi="Times New Roman" w:cs="Times New Roman"/>
          <w:sz w:val="34"/>
          <w:szCs w:val="34"/>
        </w:rPr>
        <w:t>年备查，境内机构和个人应留存相应交易单证</w:t>
      </w:r>
      <w:r w:rsidRPr="008D788C">
        <w:rPr>
          <w:rFonts w:ascii="Times New Roman" w:eastAsia="仿宋_GB2312" w:hAnsi="Times New Roman" w:cs="Times New Roman"/>
          <w:sz w:val="34"/>
          <w:szCs w:val="34"/>
        </w:rPr>
        <w:t>5</w:t>
      </w:r>
      <w:r w:rsidRPr="008D788C">
        <w:rPr>
          <w:rFonts w:ascii="Times New Roman" w:eastAsia="仿宋_GB2312" w:hAnsi="Times New Roman" w:cs="Times New Roman"/>
          <w:sz w:val="34"/>
          <w:szCs w:val="34"/>
        </w:rPr>
        <w:t>年备查。</w:t>
      </w:r>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6" w:name="_Toc243495558"/>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2</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服务贸易退汇是否存在期限要求？</w:t>
      </w:r>
      <w:bookmarkEnd w:id="6"/>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服务贸易项下退汇无期限限制，无法原路退回、超长期限的退汇业务，均可直接在银行办理。但由于退汇业务有收有支，资金双向闭环流动，异常资金流动风险较高，银行应根据真实合规和实需的原则，对服务贸易退汇期限的真实性、合规性和必要性进行合理审核。</w:t>
      </w:r>
    </w:p>
    <w:p w:rsidR="00120143" w:rsidRPr="008D788C" w:rsidRDefault="00A52454">
      <w:pPr>
        <w:widowControl/>
        <w:spacing w:line="600" w:lineRule="exact"/>
        <w:ind w:firstLineChars="200" w:firstLine="683"/>
        <w:outlineLvl w:val="1"/>
        <w:rPr>
          <w:rStyle w:val="aa"/>
          <w:rFonts w:ascii="Times New Roman" w:eastAsia="仿宋_GB2312" w:hAnsi="Times New Roman" w:cs="Times New Roman"/>
          <w:kern w:val="0"/>
          <w:sz w:val="34"/>
          <w:szCs w:val="34"/>
        </w:rPr>
      </w:pPr>
      <w:bookmarkStart w:id="7" w:name="_Toc22354"/>
      <w:bookmarkStart w:id="8" w:name="_Toc21889"/>
      <w:bookmarkStart w:id="9" w:name="_Toc243495559"/>
      <w:r w:rsidRPr="008D788C">
        <w:rPr>
          <w:rFonts w:ascii="Times New Roman" w:eastAsia="仿宋_GB2312" w:hAnsi="Times New Roman" w:cs="Times New Roman"/>
          <w:b/>
          <w:sz w:val="34"/>
          <w:szCs w:val="34"/>
        </w:rPr>
        <w:t>问题</w:t>
      </w:r>
      <w:r w:rsidRPr="008D788C">
        <w:rPr>
          <w:rFonts w:ascii="Times New Roman" w:eastAsia="仿宋_GB2312" w:hAnsi="Times New Roman" w:cs="Times New Roman"/>
          <w:b/>
          <w:sz w:val="34"/>
          <w:szCs w:val="34"/>
        </w:rPr>
        <w:t>3</w:t>
      </w:r>
      <w:r w:rsidRPr="008D788C">
        <w:rPr>
          <w:rStyle w:val="aa"/>
          <w:rFonts w:ascii="Times New Roman" w:eastAsia="仿宋_GB2312" w:hAnsi="Times New Roman" w:cs="Times New Roman"/>
          <w:kern w:val="0"/>
          <w:sz w:val="34"/>
          <w:szCs w:val="34"/>
        </w:rPr>
        <w:t>：</w:t>
      </w:r>
      <w:r w:rsidRPr="008D788C">
        <w:rPr>
          <w:rStyle w:val="aa"/>
          <w:rFonts w:ascii="Times New Roman" w:eastAsia="仿宋_GB2312" w:hAnsi="Times New Roman" w:cs="Times New Roman"/>
          <w:b w:val="0"/>
          <w:bCs/>
          <w:kern w:val="0"/>
          <w:sz w:val="34"/>
          <w:szCs w:val="34"/>
        </w:rPr>
        <w:t>企业收到境外退回的服务贸易项下费用，银行应如何处理该笔退汇业务？</w:t>
      </w:r>
      <w:bookmarkEnd w:id="7"/>
      <w:bookmarkEnd w:id="8"/>
      <w:bookmarkEnd w:id="9"/>
    </w:p>
    <w:p w:rsidR="00120143" w:rsidRPr="008D788C" w:rsidRDefault="00A52454">
      <w:pPr>
        <w:widowControl/>
        <w:spacing w:line="600" w:lineRule="exact"/>
        <w:ind w:firstLineChars="200" w:firstLine="683"/>
        <w:rPr>
          <w:rFonts w:ascii="Times New Roman" w:eastAsia="仿宋_GB2312" w:hAnsi="Times New Roman" w:cs="Times New Roman"/>
          <w:kern w:val="0"/>
          <w:sz w:val="34"/>
          <w:szCs w:val="34"/>
        </w:rPr>
      </w:pPr>
      <w:r w:rsidRPr="008D788C">
        <w:rPr>
          <w:rStyle w:val="aa"/>
          <w:rFonts w:ascii="Times New Roman" w:eastAsia="仿宋_GB2312" w:hAnsi="Times New Roman" w:cs="Times New Roman"/>
          <w:kern w:val="0"/>
          <w:sz w:val="34"/>
          <w:szCs w:val="34"/>
        </w:rPr>
        <w:lastRenderedPageBreak/>
        <w:t>答：</w:t>
      </w:r>
      <w:r w:rsidRPr="008D788C">
        <w:rPr>
          <w:rFonts w:ascii="Times New Roman" w:eastAsia="仿宋_GB2312" w:hAnsi="Times New Roman" w:cs="Times New Roman"/>
          <w:bCs/>
          <w:kern w:val="0"/>
          <w:sz w:val="34"/>
          <w:szCs w:val="34"/>
        </w:rPr>
        <w:t>银</w:t>
      </w:r>
      <w:r w:rsidRPr="008D788C">
        <w:rPr>
          <w:rFonts w:ascii="Times New Roman" w:eastAsia="仿宋_GB2312" w:hAnsi="Times New Roman" w:cs="Times New Roman"/>
          <w:kern w:val="0"/>
          <w:sz w:val="34"/>
          <w:szCs w:val="34"/>
        </w:rPr>
        <w:t>行应按照原汇出资金交易性质，审核退汇的相关材料。退汇金额原则上不得超过原汇出金额，收款人应为原汇出资金付款人、境外付款人应为原收款人。若发生不一致的情况，企业应向银行提供相关说明，由银行审核其退汇真实性和合理性后办理。</w:t>
      </w:r>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10" w:name="_Toc15740"/>
      <w:bookmarkStart w:id="11" w:name="_Toc4709"/>
      <w:bookmarkStart w:id="12" w:name="_Toc243495560"/>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4</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企业仅发生服务贸易外汇收支，并无货物贸易进出口业务，是否需要办理贸易外汇收支企业名录登记？</w:t>
      </w:r>
      <w:bookmarkEnd w:id="10"/>
      <w:bookmarkEnd w:id="11"/>
      <w:bookmarkEnd w:id="12"/>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仅发生服务贸易外汇收支而并无货物贸易进出口业务的企业，无需办理贸易外汇收支企业名录登记。</w:t>
      </w:r>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13" w:name="_Toc243495561"/>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5</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服务贸易项下提前购汇业务是否有提前购汇期限、是否允许跨行、是否允许同名划转？审核原则是什么？</w:t>
      </w:r>
      <w:bookmarkEnd w:id="13"/>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根据《指引》第四十九条，对于服务贸易项下付汇，无提前购汇期限、跨行、同名划转限制，但银行应按实需原则审慎审核相关交易背景，确认交易真实性、合理性和必要性后办理。</w:t>
      </w:r>
    </w:p>
    <w:p w:rsidR="00120143" w:rsidRPr="008D788C" w:rsidRDefault="00120143" w:rsidP="00825F8F">
      <w:pPr>
        <w:pStyle w:val="BodyTextFirstIndent21"/>
        <w:ind w:left="482" w:hanging="62"/>
        <w:rPr>
          <w:rFonts w:ascii="Times New Roman" w:hAnsi="Times New Roman" w:cs="Times New Roman"/>
        </w:rPr>
      </w:pPr>
    </w:p>
    <w:p w:rsidR="00120143" w:rsidRPr="008D788C" w:rsidRDefault="00A52454">
      <w:pPr>
        <w:tabs>
          <w:tab w:val="left" w:pos="2466"/>
        </w:tabs>
        <w:spacing w:line="600" w:lineRule="exact"/>
        <w:ind w:firstLineChars="200" w:firstLine="640"/>
        <w:outlineLvl w:val="0"/>
        <w:rPr>
          <w:rFonts w:ascii="Times New Roman" w:eastAsia="黑体" w:hAnsi="Times New Roman" w:cs="Times New Roman"/>
          <w:sz w:val="32"/>
          <w:szCs w:val="32"/>
        </w:rPr>
      </w:pPr>
      <w:bookmarkStart w:id="14" w:name="_Toc243495562"/>
      <w:r w:rsidRPr="008D788C">
        <w:rPr>
          <w:rFonts w:ascii="Times New Roman" w:eastAsia="黑体" w:hAnsi="Times New Roman" w:cs="Times New Roman"/>
          <w:sz w:val="32"/>
          <w:szCs w:val="32"/>
        </w:rPr>
        <w:t>二、税务备案</w:t>
      </w:r>
      <w:bookmarkEnd w:id="14"/>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15" w:name="_Toc243495563"/>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6</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同一笔合同需要多次对外支付的，企业应如何办理税务备案手续？服务贸易对外支付税务备案信息网上核验功能是否支持</w:t>
      </w:r>
      <w:r w:rsidRPr="008D788C">
        <w:rPr>
          <w:rFonts w:ascii="Times New Roman" w:eastAsia="仿宋_GB2312" w:hAnsi="Times New Roman" w:cs="Times New Roman"/>
          <w:b w:val="0"/>
          <w:bCs w:val="0"/>
          <w:sz w:val="34"/>
          <w:szCs w:val="34"/>
        </w:rPr>
        <w:t>“</w:t>
      </w:r>
      <w:r w:rsidRPr="008D788C">
        <w:rPr>
          <w:rFonts w:ascii="Times New Roman" w:eastAsia="仿宋_GB2312" w:hAnsi="Times New Roman" w:cs="Times New Roman"/>
          <w:b w:val="0"/>
          <w:bCs w:val="0"/>
          <w:sz w:val="34"/>
          <w:szCs w:val="34"/>
        </w:rPr>
        <w:t>一次备案、多次付汇</w:t>
      </w:r>
      <w:r w:rsidRPr="008D788C">
        <w:rPr>
          <w:rFonts w:ascii="Times New Roman" w:eastAsia="仿宋_GB2312" w:hAnsi="Times New Roman" w:cs="Times New Roman"/>
          <w:b w:val="0"/>
          <w:bCs w:val="0"/>
          <w:sz w:val="34"/>
          <w:szCs w:val="34"/>
        </w:rPr>
        <w:t xml:space="preserve">” </w:t>
      </w:r>
      <w:r w:rsidRPr="008D788C">
        <w:rPr>
          <w:rFonts w:ascii="Times New Roman" w:eastAsia="仿宋_GB2312" w:hAnsi="Times New Roman" w:cs="Times New Roman"/>
          <w:b w:val="0"/>
          <w:bCs w:val="0"/>
          <w:sz w:val="34"/>
          <w:szCs w:val="34"/>
        </w:rPr>
        <w:t>？</w:t>
      </w:r>
      <w:bookmarkEnd w:id="15"/>
    </w:p>
    <w:p w:rsidR="00120143" w:rsidRPr="008D788C" w:rsidRDefault="00A52454">
      <w:pPr>
        <w:spacing w:line="600" w:lineRule="exact"/>
        <w:ind w:firstLineChars="200" w:firstLine="683"/>
        <w:rPr>
          <w:rFonts w:ascii="Times New Roman" w:eastAsia="仿宋_GB2312" w:hAnsi="Times New Roman" w:cs="Times New Roman"/>
          <w:color w:val="FF0000"/>
          <w:sz w:val="34"/>
          <w:szCs w:val="34"/>
          <w:highlight w:val="yellow"/>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税务备案是加强跨境税源管理、优化银行真实性审核的重要抓手。根据《国家税务总局</w:t>
      </w:r>
      <w:r w:rsidRPr="008D788C">
        <w:rPr>
          <w:rFonts w:ascii="Times New Roman" w:eastAsia="仿宋_GB2312" w:hAnsi="Times New Roman" w:cs="Times New Roman"/>
          <w:sz w:val="34"/>
          <w:szCs w:val="34"/>
        </w:rPr>
        <w:t xml:space="preserve"> </w:t>
      </w:r>
      <w:r w:rsidRPr="008D788C">
        <w:rPr>
          <w:rFonts w:ascii="Times New Roman" w:eastAsia="仿宋_GB2312" w:hAnsi="Times New Roman" w:cs="Times New Roman"/>
          <w:sz w:val="34"/>
          <w:szCs w:val="34"/>
        </w:rPr>
        <w:t>国家外汇管理局关于服务贸易等项目对外支付税务备案有关问题的补充公告》（国家税</w:t>
      </w:r>
      <w:r w:rsidRPr="008D788C">
        <w:rPr>
          <w:rFonts w:ascii="Times New Roman" w:eastAsia="仿宋_GB2312" w:hAnsi="Times New Roman" w:cs="Times New Roman"/>
          <w:sz w:val="34"/>
          <w:szCs w:val="34"/>
        </w:rPr>
        <w:lastRenderedPageBreak/>
        <w:t>务总局</w:t>
      </w:r>
      <w:r w:rsidRPr="008D788C">
        <w:rPr>
          <w:rFonts w:ascii="Times New Roman" w:eastAsia="仿宋_GB2312" w:hAnsi="Times New Roman" w:cs="Times New Roman"/>
          <w:sz w:val="34"/>
          <w:szCs w:val="34"/>
        </w:rPr>
        <w:t xml:space="preserve"> </w:t>
      </w:r>
      <w:r w:rsidRPr="008D788C">
        <w:rPr>
          <w:rFonts w:ascii="Times New Roman" w:eastAsia="仿宋_GB2312" w:hAnsi="Times New Roman" w:cs="Times New Roman"/>
          <w:sz w:val="34"/>
          <w:szCs w:val="34"/>
        </w:rPr>
        <w:t>国家外汇管理局公告</w:t>
      </w:r>
      <w:r w:rsidRPr="008D788C">
        <w:rPr>
          <w:rFonts w:ascii="Times New Roman" w:eastAsia="仿宋_GB2312" w:hAnsi="Times New Roman" w:cs="Times New Roman"/>
          <w:sz w:val="34"/>
          <w:szCs w:val="34"/>
        </w:rPr>
        <w:t>2021</w:t>
      </w:r>
      <w:r w:rsidRPr="008D788C">
        <w:rPr>
          <w:rFonts w:ascii="Times New Roman" w:eastAsia="仿宋_GB2312" w:hAnsi="Times New Roman" w:cs="Times New Roman"/>
          <w:sz w:val="34"/>
          <w:szCs w:val="34"/>
        </w:rPr>
        <w:t>年第</w:t>
      </w:r>
      <w:r w:rsidRPr="008D788C">
        <w:rPr>
          <w:rFonts w:ascii="Times New Roman" w:eastAsia="仿宋_GB2312" w:hAnsi="Times New Roman" w:cs="Times New Roman"/>
          <w:sz w:val="34"/>
          <w:szCs w:val="34"/>
        </w:rPr>
        <w:t>19</w:t>
      </w:r>
      <w:r w:rsidRPr="008D788C">
        <w:rPr>
          <w:rFonts w:ascii="Times New Roman" w:eastAsia="仿宋_GB2312" w:hAnsi="Times New Roman" w:cs="Times New Roman"/>
          <w:sz w:val="34"/>
          <w:szCs w:val="34"/>
        </w:rPr>
        <w:t>号），境内机构和个人对同一笔合同需要多次对外支付的，仅需在首次单笔超过等值</w:t>
      </w:r>
      <w:r w:rsidRPr="008D788C">
        <w:rPr>
          <w:rFonts w:ascii="Times New Roman" w:eastAsia="仿宋_GB2312" w:hAnsi="Times New Roman" w:cs="Times New Roman"/>
          <w:sz w:val="34"/>
          <w:szCs w:val="34"/>
        </w:rPr>
        <w:t>5</w:t>
      </w:r>
      <w:r w:rsidRPr="008D788C">
        <w:rPr>
          <w:rFonts w:ascii="Times New Roman" w:eastAsia="仿宋_GB2312" w:hAnsi="Times New Roman" w:cs="Times New Roman"/>
          <w:sz w:val="34"/>
          <w:szCs w:val="34"/>
        </w:rPr>
        <w:t>万美元时办理税务备案。对于单笔合同分多次支付的，在境内机构和个人按规定完成税务备案手续后，银行应根据实际支付需要，办理多次核验。</w:t>
      </w:r>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16" w:name="_Toc243495564"/>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7</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部分合同周期时间较长，税务备案表是否存在有效期限制？税务备案表信息是否可以在税务备案核验功能中予以长期保存？</w:t>
      </w:r>
      <w:bookmarkEnd w:id="16"/>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税务备案表无有效期限制，税务备案信息长期有效。</w:t>
      </w:r>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17" w:name="_Toc243495565"/>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8</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境内机构或个人对外付汇后，如果发生退汇业务，是否需要注销之前的支付核验记录，以扣减已发生的对外付汇金额？</w:t>
      </w:r>
      <w:bookmarkEnd w:id="17"/>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进行付汇确认后，税务备案核验信息无法注销。对于办理税务备案核验且发生全额退汇或部分退汇的情况，银行应通过修改与相应备案表关联的付汇信息，将付汇金额修改为</w:t>
      </w:r>
      <w:r w:rsidRPr="008D788C">
        <w:rPr>
          <w:rFonts w:ascii="Times New Roman" w:eastAsia="仿宋_GB2312" w:hAnsi="Times New Roman" w:cs="Times New Roman"/>
          <w:sz w:val="34"/>
          <w:szCs w:val="34"/>
        </w:rPr>
        <w:t>“ 0”</w:t>
      </w:r>
      <w:r w:rsidRPr="008D788C">
        <w:rPr>
          <w:rFonts w:ascii="Times New Roman" w:eastAsia="仿宋_GB2312" w:hAnsi="Times New Roman" w:cs="Times New Roman"/>
          <w:sz w:val="34"/>
          <w:szCs w:val="34"/>
        </w:rPr>
        <w:t>或实际付汇金额（付汇金额扣减退汇金额），并在备注中标明</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退款</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金额</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字样，如</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退款</w:t>
      </w:r>
      <w:r w:rsidRPr="008D788C">
        <w:rPr>
          <w:rFonts w:ascii="Times New Roman" w:eastAsia="仿宋_GB2312" w:hAnsi="Times New Roman" w:cs="Times New Roman"/>
          <w:sz w:val="34"/>
          <w:szCs w:val="34"/>
        </w:rPr>
        <w:t>10</w:t>
      </w:r>
      <w:r w:rsidRPr="008D788C">
        <w:rPr>
          <w:rFonts w:ascii="Times New Roman" w:eastAsia="仿宋_GB2312" w:hAnsi="Times New Roman" w:cs="Times New Roman"/>
          <w:sz w:val="34"/>
          <w:szCs w:val="34"/>
        </w:rPr>
        <w:t>万美元</w:t>
      </w:r>
      <w:r w:rsidRPr="008D788C">
        <w:rPr>
          <w:rFonts w:ascii="Times New Roman" w:eastAsia="仿宋_GB2312" w:hAnsi="Times New Roman" w:cs="Times New Roman"/>
          <w:sz w:val="34"/>
          <w:szCs w:val="34"/>
        </w:rPr>
        <w:t xml:space="preserve">” </w:t>
      </w:r>
      <w:r w:rsidRPr="008D788C">
        <w:rPr>
          <w:rFonts w:ascii="Times New Roman" w:eastAsia="仿宋_GB2312" w:hAnsi="Times New Roman" w:cs="Times New Roman"/>
          <w:sz w:val="34"/>
          <w:szCs w:val="34"/>
        </w:rPr>
        <w:t>。</w:t>
      </w:r>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18" w:name="_Toc243495566"/>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9</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完成税务备案后，如付汇银行、付汇账号或合同总金额（或支付标准）等信息发生变化的，是否影响对外支付？</w:t>
      </w:r>
      <w:bookmarkEnd w:id="18"/>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境内机构和个人完成税务备案后，如合同总金额（或支付标准）或合同执行期限等重要信息发生变化的，应在修改税务备案信息之后，到银行办理服务贸易对外支付。</w:t>
      </w:r>
    </w:p>
    <w:p w:rsidR="00120143" w:rsidRPr="008D788C" w:rsidRDefault="00A52454">
      <w:pPr>
        <w:spacing w:line="600" w:lineRule="exact"/>
        <w:ind w:firstLineChars="200" w:firstLine="680"/>
        <w:rPr>
          <w:rFonts w:ascii="Times New Roman" w:eastAsia="仿宋_GB2312" w:hAnsi="Times New Roman" w:cs="Times New Roman"/>
          <w:sz w:val="34"/>
          <w:szCs w:val="34"/>
        </w:rPr>
      </w:pPr>
      <w:r w:rsidRPr="008D788C">
        <w:rPr>
          <w:rFonts w:ascii="Times New Roman" w:eastAsia="仿宋_GB2312" w:hAnsi="Times New Roman" w:cs="Times New Roman"/>
          <w:sz w:val="34"/>
          <w:szCs w:val="34"/>
        </w:rPr>
        <w:lastRenderedPageBreak/>
        <w:t>境内机构和个人完成税务备案后，如境内支付人的付汇银行、付汇账号或境外收款人的收汇银行、收汇账号发生变化的，银行在审核真实性、合规性后及时办理服务贸易对外支付。</w:t>
      </w:r>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19" w:name="_Toc243495567"/>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10</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一笔对外付汇业务包含两种或两种以上不同性质的付款，且其中部分项目不需要税务备案的，银行应如何进行真实性审核？</w:t>
      </w:r>
      <w:bookmarkEnd w:id="19"/>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银行应区分交易性质进行真实性审核，原则上仅需审核单笔等值</w:t>
      </w:r>
      <w:r w:rsidRPr="008D788C">
        <w:rPr>
          <w:rFonts w:ascii="Times New Roman" w:eastAsia="仿宋_GB2312" w:hAnsi="Times New Roman" w:cs="Times New Roman"/>
          <w:sz w:val="34"/>
          <w:szCs w:val="34"/>
        </w:rPr>
        <w:t>5</w:t>
      </w:r>
      <w:r w:rsidRPr="008D788C">
        <w:rPr>
          <w:rFonts w:ascii="Times New Roman" w:eastAsia="仿宋_GB2312" w:hAnsi="Times New Roman" w:cs="Times New Roman"/>
          <w:sz w:val="34"/>
          <w:szCs w:val="34"/>
        </w:rPr>
        <w:t>万美元以上的项目；但对于资金性质不明确的外汇收支业务，银行应要求境内机构提交交易单证进行合理审查。如按照相关规定属于必须办理税务备案情形的，银行还应审核《服务贸易等项目对外支付税务备案表》。</w:t>
      </w:r>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20" w:name="_Toc243495568"/>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11</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税务备案表的编号规则是什么？</w:t>
      </w:r>
      <w:bookmarkEnd w:id="20"/>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《服务贸易等项目对外支付税务备案表》流水号格式为</w:t>
      </w:r>
      <w:r w:rsidRPr="008D788C">
        <w:rPr>
          <w:rFonts w:ascii="Times New Roman" w:eastAsia="仿宋_GB2312" w:hAnsi="Times New Roman" w:cs="Times New Roman"/>
          <w:sz w:val="34"/>
          <w:szCs w:val="34"/>
        </w:rPr>
        <w:t>14</w:t>
      </w:r>
      <w:r w:rsidRPr="008D788C">
        <w:rPr>
          <w:rFonts w:ascii="Times New Roman" w:eastAsia="仿宋_GB2312" w:hAnsi="Times New Roman" w:cs="Times New Roman"/>
          <w:sz w:val="34"/>
          <w:szCs w:val="34"/>
        </w:rPr>
        <w:t>位数字：年份（</w:t>
      </w:r>
      <w:r w:rsidRPr="008D788C">
        <w:rPr>
          <w:rFonts w:ascii="Times New Roman" w:eastAsia="仿宋_GB2312" w:hAnsi="Times New Roman" w:cs="Times New Roman"/>
          <w:sz w:val="34"/>
          <w:szCs w:val="34"/>
        </w:rPr>
        <w:t>2</w:t>
      </w:r>
      <w:r w:rsidRPr="008D788C">
        <w:rPr>
          <w:rFonts w:ascii="Times New Roman" w:eastAsia="仿宋_GB2312" w:hAnsi="Times New Roman" w:cs="Times New Roman"/>
          <w:sz w:val="34"/>
          <w:szCs w:val="34"/>
        </w:rPr>
        <w:t>位）</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税务机关代码（</w:t>
      </w:r>
      <w:r w:rsidRPr="008D788C">
        <w:rPr>
          <w:rFonts w:ascii="Times New Roman" w:eastAsia="仿宋_GB2312" w:hAnsi="Times New Roman" w:cs="Times New Roman"/>
          <w:sz w:val="34"/>
          <w:szCs w:val="34"/>
        </w:rPr>
        <w:t>6</w:t>
      </w:r>
      <w:r w:rsidRPr="008D788C">
        <w:rPr>
          <w:rFonts w:ascii="Times New Roman" w:eastAsia="仿宋_GB2312" w:hAnsi="Times New Roman" w:cs="Times New Roman"/>
          <w:sz w:val="34"/>
          <w:szCs w:val="34"/>
        </w:rPr>
        <w:t>位）</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顺序号（</w:t>
      </w:r>
      <w:r w:rsidRPr="008D788C">
        <w:rPr>
          <w:rFonts w:ascii="Times New Roman" w:eastAsia="仿宋_GB2312" w:hAnsi="Times New Roman" w:cs="Times New Roman"/>
          <w:sz w:val="34"/>
          <w:szCs w:val="34"/>
        </w:rPr>
        <w:t>6</w:t>
      </w:r>
      <w:r w:rsidRPr="008D788C">
        <w:rPr>
          <w:rFonts w:ascii="Times New Roman" w:eastAsia="仿宋_GB2312" w:hAnsi="Times New Roman" w:cs="Times New Roman"/>
          <w:sz w:val="34"/>
          <w:szCs w:val="34"/>
        </w:rPr>
        <w:t>位）。</w:t>
      </w:r>
    </w:p>
    <w:p w:rsidR="00120143" w:rsidRPr="008D788C" w:rsidRDefault="00A52454">
      <w:pPr>
        <w:pStyle w:val="2"/>
        <w:spacing w:before="0" w:after="0" w:line="600" w:lineRule="exact"/>
        <w:ind w:firstLineChars="200" w:firstLine="683"/>
        <w:rPr>
          <w:rStyle w:val="aa"/>
          <w:rFonts w:ascii="Times New Roman" w:eastAsia="仿宋_GB2312" w:hAnsi="Times New Roman" w:cs="Times New Roman"/>
          <w:b/>
          <w:kern w:val="0"/>
          <w:sz w:val="34"/>
          <w:szCs w:val="34"/>
        </w:rPr>
      </w:pPr>
      <w:bookmarkStart w:id="21" w:name="_Toc243495569"/>
      <w:r w:rsidRPr="008D788C">
        <w:rPr>
          <w:rStyle w:val="aa"/>
          <w:rFonts w:ascii="Times New Roman" w:eastAsia="仿宋_GB2312" w:hAnsi="Times New Roman" w:cs="Times New Roman"/>
          <w:b/>
          <w:kern w:val="0"/>
          <w:sz w:val="34"/>
          <w:szCs w:val="34"/>
        </w:rPr>
        <w:t>问题</w:t>
      </w:r>
      <w:r w:rsidRPr="008D788C">
        <w:rPr>
          <w:rStyle w:val="aa"/>
          <w:rFonts w:ascii="Times New Roman" w:eastAsia="仿宋_GB2312" w:hAnsi="Times New Roman" w:cs="Times New Roman"/>
          <w:b/>
          <w:kern w:val="0"/>
          <w:sz w:val="34"/>
          <w:szCs w:val="34"/>
        </w:rPr>
        <w:t>12</w:t>
      </w:r>
      <w:r w:rsidRPr="008D788C">
        <w:rPr>
          <w:rStyle w:val="aa"/>
          <w:rFonts w:ascii="Times New Roman" w:eastAsia="仿宋_GB2312" w:hAnsi="Times New Roman" w:cs="Times New Roman"/>
          <w:b/>
          <w:kern w:val="0"/>
          <w:sz w:val="34"/>
          <w:szCs w:val="34"/>
        </w:rPr>
        <w:t>：</w:t>
      </w:r>
      <w:r w:rsidRPr="008D788C">
        <w:rPr>
          <w:rStyle w:val="aa"/>
          <w:rFonts w:ascii="Times New Roman" w:eastAsia="仿宋_GB2312" w:hAnsi="Times New Roman" w:cs="Times New Roman"/>
          <w:bCs w:val="0"/>
          <w:kern w:val="0"/>
          <w:sz w:val="34"/>
          <w:szCs w:val="34"/>
        </w:rPr>
        <w:t>银行在为财政资金预算内单位办理非贸易非经营性付汇时，是否需要核验《服务贸易等项目对外支付税务备案表》？</w:t>
      </w:r>
      <w:bookmarkEnd w:id="21"/>
    </w:p>
    <w:p w:rsidR="00120143" w:rsidRPr="008D788C" w:rsidRDefault="00A52454">
      <w:pPr>
        <w:pStyle w:val="a8"/>
        <w:spacing w:before="0" w:beforeAutospacing="0" w:after="0" w:afterAutospacing="0" w:line="600" w:lineRule="exact"/>
        <w:ind w:firstLineChars="200" w:firstLine="683"/>
        <w:jc w:val="both"/>
        <w:rPr>
          <w:rFonts w:ascii="Times New Roman" w:eastAsia="仿宋_GB2312" w:hAnsi="Times New Roman" w:cs="Times New Roman"/>
          <w:kern w:val="2"/>
          <w:sz w:val="34"/>
          <w:szCs w:val="34"/>
        </w:rPr>
      </w:pPr>
      <w:r w:rsidRPr="008D788C">
        <w:rPr>
          <w:rStyle w:val="aa"/>
          <w:rFonts w:ascii="Times New Roman" w:eastAsia="仿宋_GB2312" w:hAnsi="Times New Roman" w:cs="Times New Roman"/>
          <w:bCs/>
          <w:sz w:val="34"/>
          <w:szCs w:val="34"/>
        </w:rPr>
        <w:t>答：</w:t>
      </w:r>
      <w:r w:rsidRPr="008D788C">
        <w:rPr>
          <w:rFonts w:ascii="Times New Roman" w:eastAsia="仿宋_GB2312" w:hAnsi="Times New Roman" w:cs="Times New Roman"/>
          <w:kern w:val="2"/>
          <w:sz w:val="34"/>
          <w:szCs w:val="34"/>
        </w:rPr>
        <w:t>根据《国家税务总局</w:t>
      </w:r>
      <w:r w:rsidRPr="008D788C">
        <w:rPr>
          <w:rFonts w:ascii="Times New Roman" w:eastAsia="仿宋_GB2312" w:hAnsi="Times New Roman" w:cs="Times New Roman"/>
          <w:kern w:val="2"/>
          <w:sz w:val="34"/>
          <w:szCs w:val="34"/>
        </w:rPr>
        <w:t xml:space="preserve"> </w:t>
      </w:r>
      <w:r w:rsidRPr="008D788C">
        <w:rPr>
          <w:rFonts w:ascii="Times New Roman" w:eastAsia="仿宋_GB2312" w:hAnsi="Times New Roman" w:cs="Times New Roman"/>
          <w:kern w:val="2"/>
          <w:sz w:val="34"/>
          <w:szCs w:val="34"/>
        </w:rPr>
        <w:t>国家外汇管理局关于服务贸易等项目对外支付税务备案有关问题的补充公告》（国家税务总局</w:t>
      </w:r>
      <w:r w:rsidRPr="008D788C">
        <w:rPr>
          <w:rFonts w:ascii="Times New Roman" w:eastAsia="仿宋_GB2312" w:hAnsi="Times New Roman" w:cs="Times New Roman"/>
          <w:kern w:val="2"/>
          <w:sz w:val="34"/>
          <w:szCs w:val="34"/>
        </w:rPr>
        <w:t xml:space="preserve"> </w:t>
      </w:r>
      <w:r w:rsidRPr="008D788C">
        <w:rPr>
          <w:rFonts w:ascii="Times New Roman" w:eastAsia="仿宋_GB2312" w:hAnsi="Times New Roman" w:cs="Times New Roman"/>
          <w:kern w:val="2"/>
          <w:sz w:val="34"/>
          <w:szCs w:val="34"/>
        </w:rPr>
        <w:t>国家外汇管理局公告</w:t>
      </w:r>
      <w:r w:rsidRPr="008D788C">
        <w:rPr>
          <w:rFonts w:ascii="Times New Roman" w:eastAsia="仿宋_GB2312" w:hAnsi="Times New Roman" w:cs="Times New Roman"/>
          <w:kern w:val="2"/>
          <w:sz w:val="34"/>
          <w:szCs w:val="34"/>
        </w:rPr>
        <w:t>2021</w:t>
      </w:r>
      <w:r w:rsidRPr="008D788C">
        <w:rPr>
          <w:rFonts w:ascii="Times New Roman" w:eastAsia="仿宋_GB2312" w:hAnsi="Times New Roman" w:cs="Times New Roman"/>
          <w:kern w:val="2"/>
          <w:sz w:val="34"/>
          <w:szCs w:val="34"/>
        </w:rPr>
        <w:t>年第</w:t>
      </w:r>
      <w:r w:rsidRPr="008D788C">
        <w:rPr>
          <w:rFonts w:ascii="Times New Roman" w:eastAsia="仿宋_GB2312" w:hAnsi="Times New Roman" w:cs="Times New Roman"/>
          <w:kern w:val="2"/>
          <w:sz w:val="34"/>
          <w:szCs w:val="34"/>
        </w:rPr>
        <w:t>19</w:t>
      </w:r>
      <w:r w:rsidRPr="008D788C">
        <w:rPr>
          <w:rFonts w:ascii="Times New Roman" w:eastAsia="仿宋_GB2312" w:hAnsi="Times New Roman" w:cs="Times New Roman"/>
          <w:kern w:val="2"/>
          <w:sz w:val="34"/>
          <w:szCs w:val="34"/>
        </w:rPr>
        <w:t>号），财政预算内机关、</w:t>
      </w:r>
      <w:r w:rsidRPr="008D788C">
        <w:rPr>
          <w:rFonts w:ascii="Times New Roman" w:eastAsia="仿宋_GB2312" w:hAnsi="Times New Roman" w:cs="Times New Roman"/>
          <w:kern w:val="2"/>
          <w:sz w:val="34"/>
          <w:szCs w:val="34"/>
        </w:rPr>
        <w:lastRenderedPageBreak/>
        <w:t>事业单位、社会团体非贸易非经营性付汇业务无需办理税务备案。</w:t>
      </w:r>
    </w:p>
    <w:p w:rsidR="00120143" w:rsidRPr="008D788C" w:rsidRDefault="00A52454">
      <w:pPr>
        <w:pStyle w:val="2"/>
        <w:spacing w:before="0" w:after="0" w:line="600" w:lineRule="exact"/>
        <w:ind w:firstLineChars="200" w:firstLine="683"/>
        <w:rPr>
          <w:rStyle w:val="aa"/>
          <w:rFonts w:ascii="Times New Roman" w:eastAsia="仿宋_GB2312" w:hAnsi="Times New Roman" w:cs="Times New Roman"/>
          <w:b/>
          <w:kern w:val="0"/>
          <w:sz w:val="34"/>
          <w:szCs w:val="34"/>
        </w:rPr>
      </w:pPr>
      <w:bookmarkStart w:id="22" w:name="_Toc243495570"/>
      <w:r w:rsidRPr="008D788C">
        <w:rPr>
          <w:rStyle w:val="aa"/>
          <w:rFonts w:ascii="Times New Roman" w:eastAsia="仿宋_GB2312" w:hAnsi="Times New Roman" w:cs="Times New Roman"/>
          <w:b/>
          <w:kern w:val="0"/>
          <w:sz w:val="34"/>
          <w:szCs w:val="34"/>
        </w:rPr>
        <w:t>问题</w:t>
      </w:r>
      <w:r w:rsidRPr="008D788C">
        <w:rPr>
          <w:rStyle w:val="aa"/>
          <w:rFonts w:ascii="Times New Roman" w:eastAsia="仿宋_GB2312" w:hAnsi="Times New Roman" w:cs="Times New Roman"/>
          <w:b/>
          <w:kern w:val="0"/>
          <w:sz w:val="34"/>
          <w:szCs w:val="34"/>
        </w:rPr>
        <w:t>13</w:t>
      </w:r>
      <w:r w:rsidRPr="008D788C">
        <w:rPr>
          <w:rStyle w:val="aa"/>
          <w:rFonts w:ascii="Times New Roman" w:eastAsia="仿宋_GB2312" w:hAnsi="Times New Roman" w:cs="Times New Roman"/>
          <w:b/>
          <w:kern w:val="0"/>
          <w:sz w:val="34"/>
          <w:szCs w:val="34"/>
        </w:rPr>
        <w:t>：</w:t>
      </w:r>
      <w:r w:rsidRPr="008D788C">
        <w:rPr>
          <w:rStyle w:val="aa"/>
          <w:rFonts w:ascii="Times New Roman" w:eastAsia="仿宋_GB2312" w:hAnsi="Times New Roman" w:cs="Times New Roman"/>
          <w:bCs w:val="0"/>
          <w:kern w:val="0"/>
          <w:sz w:val="34"/>
          <w:szCs w:val="34"/>
        </w:rPr>
        <w:t>境内保险机构向境外相关机构支付咨询费、勘察费等保险辅助费用，是否需要办理税务备案表？</w:t>
      </w:r>
      <w:bookmarkEnd w:id="22"/>
    </w:p>
    <w:p w:rsidR="00120143" w:rsidRPr="008D788C" w:rsidRDefault="00A52454">
      <w:pPr>
        <w:pStyle w:val="a8"/>
        <w:spacing w:before="0" w:beforeAutospacing="0" w:after="0" w:afterAutospacing="0" w:line="600" w:lineRule="exact"/>
        <w:ind w:firstLineChars="200" w:firstLine="683"/>
        <w:jc w:val="both"/>
        <w:rPr>
          <w:rFonts w:ascii="Times New Roman" w:eastAsia="仿宋_GB2312" w:hAnsi="Times New Roman" w:cs="Times New Roman"/>
          <w:kern w:val="2"/>
          <w:sz w:val="34"/>
          <w:szCs w:val="34"/>
        </w:rPr>
      </w:pPr>
      <w:r w:rsidRPr="008D788C">
        <w:rPr>
          <w:rStyle w:val="aa"/>
          <w:rFonts w:ascii="Times New Roman" w:eastAsia="仿宋_GB2312" w:hAnsi="Times New Roman" w:cs="Times New Roman"/>
          <w:bCs/>
          <w:sz w:val="34"/>
          <w:szCs w:val="34"/>
        </w:rPr>
        <w:t>答：</w:t>
      </w:r>
      <w:r w:rsidRPr="008D788C">
        <w:rPr>
          <w:rFonts w:ascii="Times New Roman" w:eastAsia="仿宋_GB2312" w:hAnsi="Times New Roman" w:cs="Times New Roman"/>
          <w:kern w:val="2"/>
          <w:sz w:val="34"/>
          <w:szCs w:val="34"/>
        </w:rPr>
        <w:t>根据《国家税务总局</w:t>
      </w:r>
      <w:r w:rsidRPr="008D788C">
        <w:rPr>
          <w:rFonts w:ascii="Times New Roman" w:eastAsia="仿宋_GB2312" w:hAnsi="Times New Roman" w:cs="Times New Roman"/>
          <w:kern w:val="2"/>
          <w:sz w:val="34"/>
          <w:szCs w:val="34"/>
        </w:rPr>
        <w:t xml:space="preserve"> </w:t>
      </w:r>
      <w:r w:rsidRPr="008D788C">
        <w:rPr>
          <w:rFonts w:ascii="Times New Roman" w:eastAsia="仿宋_GB2312" w:hAnsi="Times New Roman" w:cs="Times New Roman"/>
          <w:kern w:val="2"/>
          <w:sz w:val="34"/>
          <w:szCs w:val="34"/>
        </w:rPr>
        <w:t>国家外汇管理局关于服务贸易等项目对外支付税务备案有关问题的公告》（国家税务总局</w:t>
      </w:r>
      <w:r w:rsidRPr="008D788C">
        <w:rPr>
          <w:rFonts w:ascii="Times New Roman" w:eastAsia="仿宋_GB2312" w:hAnsi="Times New Roman" w:cs="Times New Roman"/>
          <w:kern w:val="2"/>
          <w:sz w:val="34"/>
          <w:szCs w:val="34"/>
        </w:rPr>
        <w:t xml:space="preserve"> </w:t>
      </w:r>
      <w:r w:rsidRPr="008D788C">
        <w:rPr>
          <w:rFonts w:ascii="Times New Roman" w:eastAsia="仿宋_GB2312" w:hAnsi="Times New Roman" w:cs="Times New Roman"/>
          <w:kern w:val="2"/>
          <w:sz w:val="34"/>
          <w:szCs w:val="34"/>
        </w:rPr>
        <w:t>国家外汇管理局公告</w:t>
      </w:r>
      <w:r w:rsidRPr="008D788C">
        <w:rPr>
          <w:rFonts w:ascii="Times New Roman" w:eastAsia="仿宋_GB2312" w:hAnsi="Times New Roman" w:cs="Times New Roman"/>
          <w:kern w:val="2"/>
          <w:sz w:val="34"/>
          <w:szCs w:val="34"/>
        </w:rPr>
        <w:t>2013</w:t>
      </w:r>
      <w:r w:rsidRPr="008D788C">
        <w:rPr>
          <w:rFonts w:ascii="Times New Roman" w:eastAsia="仿宋_GB2312" w:hAnsi="Times New Roman" w:cs="Times New Roman"/>
          <w:kern w:val="2"/>
          <w:sz w:val="34"/>
          <w:szCs w:val="34"/>
        </w:rPr>
        <w:t>年第</w:t>
      </w:r>
      <w:r w:rsidRPr="008D788C">
        <w:rPr>
          <w:rFonts w:ascii="Times New Roman" w:eastAsia="仿宋_GB2312" w:hAnsi="Times New Roman" w:cs="Times New Roman"/>
          <w:kern w:val="2"/>
          <w:sz w:val="34"/>
          <w:szCs w:val="34"/>
        </w:rPr>
        <w:t>40</w:t>
      </w:r>
      <w:r w:rsidRPr="008D788C">
        <w:rPr>
          <w:rFonts w:ascii="Times New Roman" w:eastAsia="仿宋_GB2312" w:hAnsi="Times New Roman" w:cs="Times New Roman"/>
          <w:kern w:val="2"/>
          <w:sz w:val="34"/>
          <w:szCs w:val="34"/>
        </w:rPr>
        <w:t>号）相关规定，境内机构和个人支付保险项下保费、保险金等相关费用无需办理税务备案。但保险相关咨询费、勘察费为保险辅助服务，与保单责任并无直接关系，故不适用上述条款。银行为境内机构（含保险机构）办理单笔等值</w:t>
      </w:r>
      <w:r w:rsidRPr="008D788C">
        <w:rPr>
          <w:rFonts w:ascii="Times New Roman" w:eastAsia="仿宋_GB2312" w:hAnsi="Times New Roman" w:cs="Times New Roman"/>
          <w:kern w:val="2"/>
          <w:sz w:val="34"/>
          <w:szCs w:val="34"/>
        </w:rPr>
        <w:t>5</w:t>
      </w:r>
      <w:r w:rsidRPr="008D788C">
        <w:rPr>
          <w:rFonts w:ascii="Times New Roman" w:eastAsia="仿宋_GB2312" w:hAnsi="Times New Roman" w:cs="Times New Roman"/>
          <w:kern w:val="2"/>
          <w:sz w:val="34"/>
          <w:szCs w:val="34"/>
        </w:rPr>
        <w:t>万美元以上的上述服务贸易对外支付，境内机构和个人应先按照服务贸易对外支付税务备案有关规定办理备案手续，银行应核验服务贸易等项目对外支付纸质或电子税务备案表。</w:t>
      </w:r>
    </w:p>
    <w:p w:rsidR="00120143" w:rsidRPr="008D788C" w:rsidRDefault="00A52454">
      <w:pPr>
        <w:pStyle w:val="2"/>
        <w:spacing w:before="0" w:after="0" w:line="600" w:lineRule="exact"/>
        <w:ind w:firstLineChars="200" w:firstLine="683"/>
        <w:rPr>
          <w:rStyle w:val="aa"/>
          <w:rFonts w:ascii="Times New Roman" w:eastAsia="仿宋_GB2312" w:hAnsi="Times New Roman" w:cs="Times New Roman"/>
          <w:bCs w:val="0"/>
          <w:kern w:val="0"/>
          <w:sz w:val="34"/>
          <w:szCs w:val="34"/>
        </w:rPr>
      </w:pPr>
      <w:bookmarkStart w:id="23" w:name="_Toc243495571"/>
      <w:r w:rsidRPr="008D788C">
        <w:rPr>
          <w:rStyle w:val="aa"/>
          <w:rFonts w:ascii="Times New Roman" w:eastAsia="仿宋_GB2312" w:hAnsi="Times New Roman" w:cs="Times New Roman"/>
          <w:b/>
          <w:kern w:val="0"/>
          <w:sz w:val="34"/>
          <w:szCs w:val="34"/>
        </w:rPr>
        <w:t>问题</w:t>
      </w:r>
      <w:r w:rsidRPr="008D788C">
        <w:rPr>
          <w:rStyle w:val="aa"/>
          <w:rFonts w:ascii="Times New Roman" w:eastAsia="仿宋_GB2312" w:hAnsi="Times New Roman" w:cs="Times New Roman"/>
          <w:b/>
          <w:kern w:val="0"/>
          <w:sz w:val="34"/>
          <w:szCs w:val="34"/>
        </w:rPr>
        <w:t>14</w:t>
      </w:r>
      <w:r w:rsidRPr="008D788C">
        <w:rPr>
          <w:rStyle w:val="aa"/>
          <w:rFonts w:ascii="Times New Roman" w:eastAsia="仿宋_GB2312" w:hAnsi="Times New Roman" w:cs="Times New Roman"/>
          <w:b/>
          <w:kern w:val="0"/>
          <w:sz w:val="34"/>
          <w:szCs w:val="34"/>
        </w:rPr>
        <w:t>：</w:t>
      </w:r>
      <w:r w:rsidRPr="008D788C">
        <w:rPr>
          <w:rStyle w:val="aa"/>
          <w:rFonts w:ascii="Times New Roman" w:eastAsia="仿宋_GB2312" w:hAnsi="Times New Roman" w:cs="Times New Roman"/>
          <w:bCs w:val="0"/>
          <w:kern w:val="0"/>
          <w:sz w:val="34"/>
          <w:szCs w:val="34"/>
        </w:rPr>
        <w:t>对于多个合同合并支付金额超过等值</w:t>
      </w:r>
      <w:r w:rsidRPr="008D788C">
        <w:rPr>
          <w:rStyle w:val="aa"/>
          <w:rFonts w:ascii="Times New Roman" w:eastAsia="仿宋_GB2312" w:hAnsi="Times New Roman" w:cs="Times New Roman"/>
          <w:bCs w:val="0"/>
          <w:kern w:val="0"/>
          <w:sz w:val="34"/>
          <w:szCs w:val="34"/>
        </w:rPr>
        <w:t>5</w:t>
      </w:r>
      <w:r w:rsidRPr="008D788C">
        <w:rPr>
          <w:rStyle w:val="aa"/>
          <w:rFonts w:ascii="Times New Roman" w:eastAsia="仿宋_GB2312" w:hAnsi="Times New Roman" w:cs="Times New Roman"/>
          <w:bCs w:val="0"/>
          <w:kern w:val="0"/>
          <w:sz w:val="34"/>
          <w:szCs w:val="34"/>
        </w:rPr>
        <w:t>万美元，但单个合同金额均不超过等值</w:t>
      </w:r>
      <w:r w:rsidRPr="008D788C">
        <w:rPr>
          <w:rStyle w:val="aa"/>
          <w:rFonts w:ascii="Times New Roman" w:eastAsia="仿宋_GB2312" w:hAnsi="Times New Roman" w:cs="Times New Roman"/>
          <w:bCs w:val="0"/>
          <w:kern w:val="0"/>
          <w:sz w:val="34"/>
          <w:szCs w:val="34"/>
        </w:rPr>
        <w:t>5</w:t>
      </w:r>
      <w:r w:rsidRPr="008D788C">
        <w:rPr>
          <w:rStyle w:val="aa"/>
          <w:rFonts w:ascii="Times New Roman" w:eastAsia="仿宋_GB2312" w:hAnsi="Times New Roman" w:cs="Times New Roman"/>
          <w:bCs w:val="0"/>
          <w:kern w:val="0"/>
          <w:sz w:val="34"/>
          <w:szCs w:val="34"/>
        </w:rPr>
        <w:t>万美元的服务贸易、收益和经常转移项下对外付汇，银行是否需要审核税务备案表？</w:t>
      </w:r>
      <w:bookmarkEnd w:id="23"/>
    </w:p>
    <w:p w:rsidR="00120143" w:rsidRPr="008D788C" w:rsidRDefault="00A52454">
      <w:pPr>
        <w:pStyle w:val="a8"/>
        <w:spacing w:before="0" w:beforeAutospacing="0" w:after="0" w:afterAutospacing="0" w:line="600" w:lineRule="exact"/>
        <w:ind w:firstLineChars="200" w:firstLine="683"/>
        <w:jc w:val="both"/>
        <w:rPr>
          <w:rFonts w:ascii="Times New Roman" w:eastAsia="仿宋_GB2312" w:hAnsi="Times New Roman" w:cs="Times New Roman"/>
          <w:kern w:val="2"/>
          <w:sz w:val="34"/>
          <w:szCs w:val="34"/>
        </w:rPr>
      </w:pPr>
      <w:r w:rsidRPr="008D788C">
        <w:rPr>
          <w:rStyle w:val="aa"/>
          <w:rFonts w:ascii="Times New Roman" w:eastAsia="仿宋_GB2312" w:hAnsi="Times New Roman" w:cs="Times New Roman"/>
          <w:bCs/>
          <w:sz w:val="34"/>
          <w:szCs w:val="34"/>
        </w:rPr>
        <w:t>答：</w:t>
      </w:r>
      <w:r w:rsidRPr="008D788C">
        <w:rPr>
          <w:rStyle w:val="aa"/>
          <w:rFonts w:ascii="Times New Roman" w:eastAsia="仿宋_GB2312" w:hAnsi="Times New Roman" w:cs="Times New Roman"/>
          <w:b w:val="0"/>
          <w:sz w:val="34"/>
          <w:szCs w:val="34"/>
        </w:rPr>
        <w:t>不需要。对于每个合同金额均不超过等值</w:t>
      </w:r>
      <w:r w:rsidRPr="008D788C">
        <w:rPr>
          <w:rStyle w:val="aa"/>
          <w:rFonts w:ascii="Times New Roman" w:eastAsia="仿宋_GB2312" w:hAnsi="Times New Roman" w:cs="Times New Roman"/>
          <w:b w:val="0"/>
          <w:sz w:val="34"/>
          <w:szCs w:val="34"/>
        </w:rPr>
        <w:t>5</w:t>
      </w:r>
      <w:r w:rsidRPr="008D788C">
        <w:rPr>
          <w:rStyle w:val="aa"/>
          <w:rFonts w:ascii="Times New Roman" w:eastAsia="仿宋_GB2312" w:hAnsi="Times New Roman" w:cs="Times New Roman"/>
          <w:b w:val="0"/>
          <w:sz w:val="34"/>
          <w:szCs w:val="34"/>
        </w:rPr>
        <w:t>万美元、多个合同合并支付金额超过等值</w:t>
      </w:r>
      <w:r w:rsidRPr="008D788C">
        <w:rPr>
          <w:rStyle w:val="aa"/>
          <w:rFonts w:ascii="Times New Roman" w:eastAsia="仿宋_GB2312" w:hAnsi="Times New Roman" w:cs="Times New Roman"/>
          <w:b w:val="0"/>
          <w:sz w:val="34"/>
          <w:szCs w:val="34"/>
        </w:rPr>
        <w:t>5</w:t>
      </w:r>
      <w:r w:rsidRPr="008D788C">
        <w:rPr>
          <w:rStyle w:val="aa"/>
          <w:rFonts w:ascii="Times New Roman" w:eastAsia="仿宋_GB2312" w:hAnsi="Times New Roman" w:cs="Times New Roman"/>
          <w:b w:val="0"/>
          <w:sz w:val="34"/>
          <w:szCs w:val="34"/>
        </w:rPr>
        <w:t>万美元的，可视同于多个单笔支付金额不超过等值</w:t>
      </w:r>
      <w:r w:rsidRPr="008D788C">
        <w:rPr>
          <w:rStyle w:val="aa"/>
          <w:rFonts w:ascii="Times New Roman" w:eastAsia="仿宋_GB2312" w:hAnsi="Times New Roman" w:cs="Times New Roman"/>
          <w:b w:val="0"/>
          <w:sz w:val="34"/>
          <w:szCs w:val="34"/>
        </w:rPr>
        <w:t>5</w:t>
      </w:r>
      <w:r w:rsidRPr="008D788C">
        <w:rPr>
          <w:rStyle w:val="aa"/>
          <w:rFonts w:ascii="Times New Roman" w:eastAsia="仿宋_GB2312" w:hAnsi="Times New Roman" w:cs="Times New Roman"/>
          <w:b w:val="0"/>
          <w:sz w:val="34"/>
          <w:szCs w:val="34"/>
        </w:rPr>
        <w:t>万美元对外付汇业务集中付汇，银行可不审核税务备案信息。</w:t>
      </w:r>
    </w:p>
    <w:p w:rsidR="00120143" w:rsidRPr="008D788C" w:rsidRDefault="00A52454">
      <w:pPr>
        <w:pStyle w:val="2"/>
        <w:spacing w:before="0" w:after="0" w:line="600" w:lineRule="exact"/>
        <w:ind w:firstLineChars="200" w:firstLine="683"/>
        <w:rPr>
          <w:rStyle w:val="aa"/>
          <w:rFonts w:ascii="Times New Roman" w:eastAsia="仿宋_GB2312" w:hAnsi="Times New Roman" w:cs="Times New Roman"/>
          <w:b/>
          <w:kern w:val="0"/>
          <w:sz w:val="34"/>
          <w:szCs w:val="34"/>
        </w:rPr>
      </w:pPr>
      <w:bookmarkStart w:id="24" w:name="_Toc243495572"/>
      <w:r w:rsidRPr="008D788C">
        <w:rPr>
          <w:rStyle w:val="aa"/>
          <w:rFonts w:ascii="Times New Roman" w:eastAsia="仿宋_GB2312" w:hAnsi="Times New Roman" w:cs="Times New Roman"/>
          <w:b/>
          <w:kern w:val="0"/>
          <w:sz w:val="34"/>
          <w:szCs w:val="34"/>
        </w:rPr>
        <w:lastRenderedPageBreak/>
        <w:t>问题</w:t>
      </w:r>
      <w:r w:rsidRPr="008D788C">
        <w:rPr>
          <w:rStyle w:val="aa"/>
          <w:rFonts w:ascii="Times New Roman" w:eastAsia="仿宋_GB2312" w:hAnsi="Times New Roman" w:cs="Times New Roman"/>
          <w:b/>
          <w:kern w:val="0"/>
          <w:sz w:val="34"/>
          <w:szCs w:val="34"/>
        </w:rPr>
        <w:t>15</w:t>
      </w:r>
      <w:r w:rsidRPr="008D788C">
        <w:rPr>
          <w:rStyle w:val="aa"/>
          <w:rFonts w:ascii="Times New Roman" w:eastAsia="仿宋_GB2312" w:hAnsi="Times New Roman" w:cs="Times New Roman"/>
          <w:b/>
          <w:kern w:val="0"/>
          <w:sz w:val="34"/>
          <w:szCs w:val="34"/>
        </w:rPr>
        <w:t>：</w:t>
      </w:r>
      <w:r w:rsidRPr="008D788C">
        <w:rPr>
          <w:rStyle w:val="aa"/>
          <w:rFonts w:ascii="Times New Roman" w:eastAsia="仿宋_GB2312" w:hAnsi="Times New Roman" w:cs="Times New Roman"/>
          <w:bCs w:val="0"/>
          <w:kern w:val="0"/>
          <w:sz w:val="34"/>
          <w:szCs w:val="34"/>
        </w:rPr>
        <w:t>服务贸易对外付汇金额是否可以超过已经税务备案的合同总金额（或支付标准）？</w:t>
      </w:r>
      <w:bookmarkEnd w:id="24"/>
    </w:p>
    <w:p w:rsidR="00120143" w:rsidRPr="008D788C" w:rsidRDefault="00A52454">
      <w:pPr>
        <w:pStyle w:val="a8"/>
        <w:spacing w:before="0" w:beforeAutospacing="0" w:after="0" w:afterAutospacing="0" w:line="600" w:lineRule="exact"/>
        <w:ind w:firstLineChars="200" w:firstLine="683"/>
        <w:jc w:val="both"/>
        <w:rPr>
          <w:rFonts w:ascii="Times New Roman" w:eastAsia="仿宋_GB2312" w:hAnsi="Times New Roman" w:cs="Times New Roman"/>
          <w:kern w:val="2"/>
          <w:sz w:val="34"/>
          <w:szCs w:val="34"/>
        </w:rPr>
      </w:pPr>
      <w:r w:rsidRPr="008D788C">
        <w:rPr>
          <w:rStyle w:val="aa"/>
          <w:rFonts w:ascii="Times New Roman" w:eastAsia="仿宋_GB2312" w:hAnsi="Times New Roman" w:cs="Times New Roman"/>
          <w:bCs/>
          <w:sz w:val="34"/>
          <w:szCs w:val="34"/>
        </w:rPr>
        <w:t>答：</w:t>
      </w:r>
      <w:r w:rsidRPr="008D788C">
        <w:rPr>
          <w:rStyle w:val="aa"/>
          <w:rFonts w:ascii="Times New Roman" w:eastAsia="仿宋_GB2312" w:hAnsi="Times New Roman" w:cs="Times New Roman"/>
          <w:b w:val="0"/>
          <w:sz w:val="34"/>
          <w:szCs w:val="34"/>
        </w:rPr>
        <w:t>原则上，单次服务贸易对外付汇金额和累计付汇金额都应不超过税务备案的合同总金额（或支付标准）。如因汇率折算、滞纳金等特殊原因出现对外付汇金额超过税务备案的合同总金额的，银行应在审核其交易的真实性和合理性后办理对外付汇。</w:t>
      </w:r>
    </w:p>
    <w:p w:rsidR="00120143" w:rsidRPr="008D788C" w:rsidRDefault="00A52454">
      <w:pPr>
        <w:pStyle w:val="2"/>
        <w:spacing w:before="0" w:after="0" w:line="600" w:lineRule="exact"/>
        <w:ind w:firstLineChars="200" w:firstLine="683"/>
        <w:rPr>
          <w:rStyle w:val="aa"/>
          <w:rFonts w:ascii="Times New Roman" w:eastAsia="仿宋_GB2312" w:hAnsi="Times New Roman" w:cs="Times New Roman"/>
          <w:b/>
          <w:kern w:val="0"/>
          <w:sz w:val="34"/>
          <w:szCs w:val="34"/>
        </w:rPr>
      </w:pPr>
      <w:bookmarkStart w:id="25" w:name="_Toc243495573"/>
      <w:r w:rsidRPr="008D788C">
        <w:rPr>
          <w:rStyle w:val="aa"/>
          <w:rFonts w:ascii="Times New Roman" w:eastAsia="仿宋_GB2312" w:hAnsi="Times New Roman" w:cs="Times New Roman"/>
          <w:b/>
          <w:kern w:val="0"/>
          <w:sz w:val="34"/>
          <w:szCs w:val="34"/>
        </w:rPr>
        <w:t>问题</w:t>
      </w:r>
      <w:r w:rsidRPr="008D788C">
        <w:rPr>
          <w:rStyle w:val="aa"/>
          <w:rFonts w:ascii="Times New Roman" w:eastAsia="仿宋_GB2312" w:hAnsi="Times New Roman" w:cs="Times New Roman"/>
          <w:b/>
          <w:kern w:val="0"/>
          <w:sz w:val="34"/>
          <w:szCs w:val="34"/>
        </w:rPr>
        <w:t>16</w:t>
      </w:r>
      <w:r w:rsidRPr="008D788C">
        <w:rPr>
          <w:rStyle w:val="aa"/>
          <w:rFonts w:ascii="Times New Roman" w:eastAsia="仿宋_GB2312" w:hAnsi="Times New Roman" w:cs="Times New Roman"/>
          <w:b/>
          <w:kern w:val="0"/>
          <w:sz w:val="34"/>
          <w:szCs w:val="34"/>
        </w:rPr>
        <w:t>：</w:t>
      </w:r>
      <w:r w:rsidRPr="008D788C">
        <w:rPr>
          <w:rStyle w:val="aa"/>
          <w:rFonts w:ascii="Times New Roman" w:eastAsia="仿宋_GB2312" w:hAnsi="Times New Roman" w:cs="Times New Roman"/>
          <w:bCs w:val="0"/>
          <w:kern w:val="0"/>
          <w:sz w:val="34"/>
          <w:szCs w:val="34"/>
        </w:rPr>
        <w:t>银行完成税务备案核验及付汇确认后，因机构或个人自身原因取消付汇的，后期企业就此笔业务重新付汇时是否需要重新核验税务备案信息？</w:t>
      </w:r>
      <w:bookmarkEnd w:id="25"/>
    </w:p>
    <w:p w:rsidR="00120143" w:rsidRPr="008D788C" w:rsidRDefault="00A52454">
      <w:pPr>
        <w:pStyle w:val="a8"/>
        <w:spacing w:before="0" w:beforeAutospacing="0" w:after="0" w:afterAutospacing="0" w:line="600" w:lineRule="exact"/>
        <w:ind w:firstLineChars="200" w:firstLine="683"/>
        <w:jc w:val="both"/>
        <w:rPr>
          <w:rStyle w:val="aa"/>
          <w:rFonts w:ascii="Times New Roman" w:eastAsia="仿宋_GB2312" w:hAnsi="Times New Roman" w:cs="Times New Roman"/>
          <w:b w:val="0"/>
          <w:sz w:val="34"/>
          <w:szCs w:val="34"/>
        </w:rPr>
      </w:pPr>
      <w:r w:rsidRPr="008D788C">
        <w:rPr>
          <w:rStyle w:val="aa"/>
          <w:rFonts w:ascii="Times New Roman" w:eastAsia="仿宋_GB2312" w:hAnsi="Times New Roman" w:cs="Times New Roman"/>
          <w:bCs/>
          <w:sz w:val="34"/>
          <w:szCs w:val="34"/>
        </w:rPr>
        <w:t>答：</w:t>
      </w:r>
      <w:r w:rsidRPr="008D788C">
        <w:rPr>
          <w:rStyle w:val="aa"/>
          <w:rFonts w:ascii="Times New Roman" w:eastAsia="仿宋_GB2312" w:hAnsi="Times New Roman" w:cs="Times New Roman"/>
          <w:b w:val="0"/>
          <w:sz w:val="34"/>
          <w:szCs w:val="34"/>
        </w:rPr>
        <w:t>银行原则上应保证系统操作与实际付汇信息一致。对于已在</w:t>
      </w:r>
      <w:r w:rsidRPr="008D788C">
        <w:rPr>
          <w:rStyle w:val="aa"/>
          <w:rFonts w:ascii="Times New Roman" w:eastAsia="仿宋_GB2312" w:hAnsi="Times New Roman" w:cs="Times New Roman"/>
          <w:b w:val="0"/>
          <w:sz w:val="34"/>
          <w:szCs w:val="34"/>
        </w:rPr>
        <w:t>“</w:t>
      </w:r>
      <w:r w:rsidRPr="008D788C">
        <w:rPr>
          <w:rStyle w:val="aa"/>
          <w:rFonts w:ascii="Times New Roman" w:eastAsia="仿宋_GB2312" w:hAnsi="Times New Roman" w:cs="Times New Roman"/>
          <w:b w:val="0"/>
          <w:sz w:val="34"/>
          <w:szCs w:val="34"/>
        </w:rPr>
        <w:t>税务备案信息核验模块</w:t>
      </w:r>
      <w:r w:rsidRPr="008D788C">
        <w:rPr>
          <w:rStyle w:val="aa"/>
          <w:rFonts w:ascii="Times New Roman" w:eastAsia="仿宋_GB2312" w:hAnsi="Times New Roman" w:cs="Times New Roman"/>
          <w:b w:val="0"/>
          <w:sz w:val="34"/>
          <w:szCs w:val="34"/>
        </w:rPr>
        <w:t>”</w:t>
      </w:r>
      <w:r w:rsidRPr="008D788C">
        <w:rPr>
          <w:rStyle w:val="aa"/>
          <w:rFonts w:ascii="Times New Roman" w:eastAsia="仿宋_GB2312" w:hAnsi="Times New Roman" w:cs="Times New Roman"/>
          <w:b w:val="0"/>
          <w:sz w:val="34"/>
          <w:szCs w:val="34"/>
        </w:rPr>
        <w:t>进行付汇确认但实际未付的情况（如账户资金不足等原因未完成实际支付），银行应通过</w:t>
      </w:r>
      <w:r w:rsidRPr="008D788C">
        <w:rPr>
          <w:rStyle w:val="aa"/>
          <w:rFonts w:ascii="Times New Roman" w:eastAsia="仿宋_GB2312" w:hAnsi="Times New Roman" w:cs="Times New Roman"/>
          <w:b w:val="0"/>
          <w:sz w:val="34"/>
          <w:szCs w:val="34"/>
        </w:rPr>
        <w:t>“</w:t>
      </w:r>
      <w:r w:rsidRPr="008D788C">
        <w:rPr>
          <w:rStyle w:val="aa"/>
          <w:rFonts w:ascii="Times New Roman" w:eastAsia="仿宋_GB2312" w:hAnsi="Times New Roman" w:cs="Times New Roman"/>
          <w:b w:val="0"/>
          <w:sz w:val="34"/>
          <w:szCs w:val="34"/>
        </w:rPr>
        <w:t>税务备案信息核验模块</w:t>
      </w:r>
      <w:r w:rsidRPr="008D788C">
        <w:rPr>
          <w:rStyle w:val="aa"/>
          <w:rFonts w:ascii="Times New Roman" w:eastAsia="仿宋_GB2312" w:hAnsi="Times New Roman" w:cs="Times New Roman"/>
          <w:b w:val="0"/>
          <w:sz w:val="34"/>
          <w:szCs w:val="34"/>
        </w:rPr>
        <w:t>”</w:t>
      </w:r>
      <w:r w:rsidRPr="008D788C">
        <w:rPr>
          <w:rStyle w:val="aa"/>
          <w:rFonts w:ascii="Times New Roman" w:eastAsia="仿宋_GB2312" w:hAnsi="Times New Roman" w:cs="Times New Roman"/>
          <w:b w:val="0"/>
          <w:sz w:val="34"/>
          <w:szCs w:val="34"/>
        </w:rPr>
        <w:t>修改与相应备案表关联的付汇信息，将系统中付汇金额修改为</w:t>
      </w:r>
      <w:r w:rsidRPr="008D788C">
        <w:rPr>
          <w:rStyle w:val="aa"/>
          <w:rFonts w:ascii="Times New Roman" w:eastAsia="仿宋_GB2312" w:hAnsi="Times New Roman" w:cs="Times New Roman"/>
          <w:b w:val="0"/>
          <w:sz w:val="34"/>
          <w:szCs w:val="34"/>
        </w:rPr>
        <w:t>“0”</w:t>
      </w:r>
      <w:r w:rsidRPr="008D788C">
        <w:rPr>
          <w:rStyle w:val="aa"/>
          <w:rFonts w:ascii="Times New Roman" w:eastAsia="仿宋_GB2312" w:hAnsi="Times New Roman" w:cs="Times New Roman"/>
          <w:b w:val="0"/>
          <w:sz w:val="34"/>
          <w:szCs w:val="34"/>
        </w:rPr>
        <w:t>，并在备注中标明</w:t>
      </w:r>
      <w:r w:rsidRPr="008D788C">
        <w:rPr>
          <w:rStyle w:val="aa"/>
          <w:rFonts w:ascii="Times New Roman" w:eastAsia="仿宋_GB2312" w:hAnsi="Times New Roman" w:cs="Times New Roman"/>
          <w:b w:val="0"/>
          <w:sz w:val="34"/>
          <w:szCs w:val="34"/>
        </w:rPr>
        <w:t>“</w:t>
      </w:r>
      <w:r w:rsidRPr="008D788C">
        <w:rPr>
          <w:rStyle w:val="aa"/>
          <w:rFonts w:ascii="Times New Roman" w:eastAsia="仿宋_GB2312" w:hAnsi="Times New Roman" w:cs="Times New Roman"/>
          <w:b w:val="0"/>
          <w:sz w:val="34"/>
          <w:szCs w:val="34"/>
        </w:rPr>
        <w:t>已取消</w:t>
      </w:r>
      <w:r w:rsidRPr="008D788C">
        <w:rPr>
          <w:rStyle w:val="aa"/>
          <w:rFonts w:ascii="Times New Roman" w:eastAsia="仿宋_GB2312" w:hAnsi="Times New Roman" w:cs="Times New Roman"/>
          <w:b w:val="0"/>
          <w:sz w:val="34"/>
          <w:szCs w:val="34"/>
        </w:rPr>
        <w:t>”</w:t>
      </w:r>
      <w:r w:rsidRPr="008D788C">
        <w:rPr>
          <w:rStyle w:val="aa"/>
          <w:rFonts w:ascii="Times New Roman" w:eastAsia="仿宋_GB2312" w:hAnsi="Times New Roman" w:cs="Times New Roman"/>
          <w:b w:val="0"/>
          <w:sz w:val="34"/>
          <w:szCs w:val="34"/>
        </w:rPr>
        <w:t>字样。企业后续对此笔业务重新付汇时，银行进行真实性审核后，应在系统中重新增加一条付汇信息，无需对原已被修改为</w:t>
      </w:r>
      <w:r w:rsidRPr="008D788C">
        <w:rPr>
          <w:rStyle w:val="aa"/>
          <w:rFonts w:ascii="Times New Roman" w:eastAsia="仿宋_GB2312" w:hAnsi="Times New Roman" w:cs="Times New Roman"/>
          <w:b w:val="0"/>
          <w:sz w:val="34"/>
          <w:szCs w:val="34"/>
        </w:rPr>
        <w:t>“0”</w:t>
      </w:r>
      <w:r w:rsidRPr="008D788C">
        <w:rPr>
          <w:rStyle w:val="aa"/>
          <w:rFonts w:ascii="Times New Roman" w:eastAsia="仿宋_GB2312" w:hAnsi="Times New Roman" w:cs="Times New Roman"/>
          <w:b w:val="0"/>
          <w:sz w:val="34"/>
          <w:szCs w:val="34"/>
        </w:rPr>
        <w:t>的付汇信息进行变更。</w:t>
      </w:r>
      <w:r w:rsidRPr="008D788C">
        <w:rPr>
          <w:rStyle w:val="aa"/>
          <w:rFonts w:ascii="Times New Roman" w:eastAsia="仿宋_GB2312" w:hAnsi="Times New Roman" w:cs="Times New Roman"/>
          <w:b w:val="0"/>
          <w:sz w:val="34"/>
          <w:szCs w:val="34"/>
        </w:rPr>
        <w:t xml:space="preserve"> </w:t>
      </w:r>
    </w:p>
    <w:p w:rsidR="00120143" w:rsidRPr="008D788C" w:rsidRDefault="00120143">
      <w:pPr>
        <w:pStyle w:val="a8"/>
        <w:spacing w:before="0" w:beforeAutospacing="0" w:after="0" w:afterAutospacing="0" w:line="600" w:lineRule="exact"/>
        <w:ind w:firstLineChars="200" w:firstLine="680"/>
        <w:jc w:val="both"/>
        <w:rPr>
          <w:rFonts w:ascii="Times New Roman" w:eastAsia="仿宋_GB2312" w:hAnsi="Times New Roman" w:cs="Times New Roman"/>
          <w:kern w:val="2"/>
          <w:sz w:val="34"/>
          <w:szCs w:val="34"/>
        </w:rPr>
      </w:pPr>
    </w:p>
    <w:p w:rsidR="00120143" w:rsidRPr="008D788C" w:rsidRDefault="00A52454">
      <w:pPr>
        <w:tabs>
          <w:tab w:val="left" w:pos="2466"/>
        </w:tabs>
        <w:spacing w:line="600" w:lineRule="exact"/>
        <w:ind w:firstLineChars="200" w:firstLine="640"/>
        <w:outlineLvl w:val="0"/>
        <w:rPr>
          <w:rFonts w:ascii="Times New Roman" w:eastAsia="黑体" w:hAnsi="Times New Roman" w:cs="Times New Roman"/>
          <w:sz w:val="32"/>
          <w:szCs w:val="32"/>
        </w:rPr>
      </w:pPr>
      <w:bookmarkStart w:id="26" w:name="_Toc243495574"/>
      <w:r w:rsidRPr="008D788C">
        <w:rPr>
          <w:rFonts w:ascii="Times New Roman" w:eastAsia="黑体" w:hAnsi="Times New Roman" w:cs="Times New Roman"/>
          <w:sz w:val="32"/>
          <w:szCs w:val="32"/>
        </w:rPr>
        <w:t>三、代垫分摊</w:t>
      </w:r>
      <w:bookmarkEnd w:id="26"/>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27" w:name="_Toc30133"/>
      <w:bookmarkStart w:id="28" w:name="_Toc14435"/>
      <w:bookmarkStart w:id="29" w:name="_Toc243495575"/>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17</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服务贸易项下代垫或分摊费用的期限如何理解？</w:t>
      </w:r>
      <w:bookmarkEnd w:id="27"/>
      <w:bookmarkEnd w:id="28"/>
      <w:bookmarkEnd w:id="29"/>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服务贸易项下代垫或分摊费用的期限是指从代垫或分</w:t>
      </w:r>
      <w:r w:rsidRPr="008D788C">
        <w:rPr>
          <w:rFonts w:ascii="Times New Roman" w:eastAsia="仿宋_GB2312" w:hAnsi="Times New Roman" w:cs="Times New Roman"/>
          <w:sz w:val="34"/>
          <w:szCs w:val="34"/>
        </w:rPr>
        <w:lastRenderedPageBreak/>
        <w:t>摊行为实际发生之日与偿还代垫或分摊的收付汇日期之间的期限。代垫或分摊行为实际发生日期可通过垫付方的付款凭证等符合国家法律法规和通行商业惯例的交易单证上注明的日期确定。</w:t>
      </w:r>
    </w:p>
    <w:p w:rsidR="00120143" w:rsidRPr="008D788C" w:rsidRDefault="00A52454">
      <w:pPr>
        <w:spacing w:line="600" w:lineRule="exact"/>
        <w:ind w:firstLineChars="200" w:firstLine="680"/>
        <w:rPr>
          <w:rFonts w:ascii="Times New Roman" w:eastAsia="仿宋_GB2312" w:hAnsi="Times New Roman" w:cs="Times New Roman"/>
          <w:sz w:val="34"/>
          <w:szCs w:val="34"/>
        </w:rPr>
      </w:pPr>
      <w:r w:rsidRPr="008D788C">
        <w:rPr>
          <w:rFonts w:ascii="Times New Roman" w:eastAsia="仿宋_GB2312" w:hAnsi="Times New Roman" w:cs="Times New Roman"/>
          <w:sz w:val="34"/>
          <w:szCs w:val="34"/>
        </w:rPr>
        <w:t>代垫或分摊费用原则上不得超过</w:t>
      </w:r>
      <w:r w:rsidRPr="008D788C">
        <w:rPr>
          <w:rFonts w:ascii="Times New Roman" w:eastAsia="仿宋_GB2312" w:hAnsi="Times New Roman" w:cs="Times New Roman"/>
          <w:sz w:val="34"/>
          <w:szCs w:val="34"/>
        </w:rPr>
        <w:t>12</w:t>
      </w:r>
      <w:r w:rsidRPr="008D788C">
        <w:rPr>
          <w:rFonts w:ascii="Times New Roman" w:eastAsia="仿宋_GB2312" w:hAnsi="Times New Roman" w:cs="Times New Roman"/>
          <w:sz w:val="34"/>
          <w:szCs w:val="34"/>
        </w:rPr>
        <w:t>个月，超过</w:t>
      </w:r>
      <w:r w:rsidRPr="008D788C">
        <w:rPr>
          <w:rFonts w:ascii="Times New Roman" w:eastAsia="仿宋_GB2312" w:hAnsi="Times New Roman" w:cs="Times New Roman"/>
          <w:sz w:val="34"/>
          <w:szCs w:val="34"/>
        </w:rPr>
        <w:t>12</w:t>
      </w:r>
      <w:r w:rsidRPr="008D788C">
        <w:rPr>
          <w:rFonts w:ascii="Times New Roman" w:eastAsia="仿宋_GB2312" w:hAnsi="Times New Roman" w:cs="Times New Roman"/>
          <w:sz w:val="34"/>
          <w:szCs w:val="34"/>
        </w:rPr>
        <w:t>个月应报备所在地外汇局。银行应按照要求对应填报交易附言。</w:t>
      </w:r>
    </w:p>
    <w:p w:rsidR="00120143" w:rsidRPr="008D788C" w:rsidRDefault="00A52454">
      <w:pPr>
        <w:spacing w:line="600" w:lineRule="exact"/>
        <w:ind w:firstLineChars="200" w:firstLine="680"/>
        <w:rPr>
          <w:rFonts w:ascii="Times New Roman" w:eastAsia="仿宋_GB2312" w:hAnsi="Times New Roman" w:cs="Times New Roman"/>
          <w:sz w:val="34"/>
          <w:szCs w:val="34"/>
        </w:rPr>
      </w:pPr>
      <w:r w:rsidRPr="008D788C">
        <w:rPr>
          <w:rFonts w:ascii="Times New Roman" w:eastAsia="仿宋_GB2312" w:hAnsi="Times New Roman" w:cs="Times New Roman"/>
          <w:sz w:val="34"/>
          <w:szCs w:val="34"/>
        </w:rPr>
        <w:t>适用服务贸易外汇收支便利化政策的优质企业，或跨境贸易高水平开放试点优质企业，办理超</w:t>
      </w:r>
      <w:r w:rsidRPr="008D788C">
        <w:rPr>
          <w:rFonts w:ascii="Times New Roman" w:eastAsia="仿宋_GB2312" w:hAnsi="Times New Roman" w:cs="Times New Roman"/>
          <w:sz w:val="34"/>
          <w:szCs w:val="34"/>
        </w:rPr>
        <w:t>12</w:t>
      </w:r>
      <w:r w:rsidRPr="008D788C">
        <w:rPr>
          <w:rFonts w:ascii="Times New Roman" w:eastAsia="仿宋_GB2312" w:hAnsi="Times New Roman" w:cs="Times New Roman"/>
          <w:sz w:val="34"/>
          <w:szCs w:val="34"/>
        </w:rPr>
        <w:t>个月服务贸易项下代垫或分摊业务，由试点地区审慎合规银行审核真实性、合理性后办理。</w:t>
      </w:r>
      <w:bookmarkStart w:id="30" w:name="_Toc10191"/>
      <w:bookmarkStart w:id="31" w:name="_Toc12757"/>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32" w:name="_Toc243495576"/>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18</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服务贸易项下代垫收支的跨境双方是否只能是关联公司？</w:t>
      </w:r>
      <w:bookmarkEnd w:id="30"/>
      <w:bookmarkEnd w:id="31"/>
      <w:bookmarkEnd w:id="32"/>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否。按照现行管理规定，以下服务贸易代垫分摊业务可直接在银行办理：</w:t>
      </w:r>
    </w:p>
    <w:p w:rsidR="00120143" w:rsidRPr="008D788C" w:rsidRDefault="00A52454">
      <w:pPr>
        <w:spacing w:line="600" w:lineRule="exact"/>
        <w:ind w:firstLineChars="200" w:firstLine="680"/>
        <w:rPr>
          <w:rFonts w:ascii="Times New Roman" w:eastAsia="仿宋_GB2312" w:hAnsi="Times New Roman" w:cs="Times New Roman"/>
          <w:sz w:val="34"/>
          <w:szCs w:val="34"/>
        </w:rPr>
      </w:pP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1</w:t>
      </w:r>
      <w:r w:rsidRPr="008D788C">
        <w:rPr>
          <w:rFonts w:ascii="Times New Roman" w:eastAsia="仿宋_GB2312" w:hAnsi="Times New Roman" w:cs="Times New Roman"/>
          <w:sz w:val="34"/>
          <w:szCs w:val="34"/>
        </w:rPr>
        <w:t>）具有关联关系的境内外机构间发生的代垫或分摊费用。</w:t>
      </w:r>
    </w:p>
    <w:p w:rsidR="00120143" w:rsidRPr="008D788C" w:rsidRDefault="00A52454">
      <w:pPr>
        <w:spacing w:line="600" w:lineRule="exact"/>
        <w:ind w:firstLineChars="200" w:firstLine="680"/>
        <w:rPr>
          <w:rFonts w:ascii="Times New Roman" w:eastAsia="仿宋_GB2312" w:hAnsi="Times New Roman" w:cs="Times New Roman"/>
          <w:sz w:val="34"/>
          <w:szCs w:val="34"/>
        </w:rPr>
      </w:pP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2</w:t>
      </w:r>
      <w:r w:rsidRPr="008D788C">
        <w:rPr>
          <w:rFonts w:ascii="Times New Roman" w:eastAsia="仿宋_GB2312" w:hAnsi="Times New Roman" w:cs="Times New Roman"/>
          <w:sz w:val="34"/>
          <w:szCs w:val="34"/>
        </w:rPr>
        <w:t>）具有贸易往来的境内外机构间代垫货物运输、仓储、维修、报关、检验、税收、保险等费用。</w:t>
      </w:r>
    </w:p>
    <w:p w:rsidR="00120143" w:rsidRPr="008D788C" w:rsidRDefault="00A52454">
      <w:pPr>
        <w:spacing w:line="600" w:lineRule="exact"/>
        <w:ind w:firstLineChars="200" w:firstLine="680"/>
        <w:rPr>
          <w:rFonts w:ascii="Times New Roman" w:eastAsia="仿宋_GB2312" w:hAnsi="Times New Roman" w:cs="Times New Roman"/>
          <w:sz w:val="34"/>
          <w:szCs w:val="34"/>
        </w:rPr>
      </w:pP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3</w:t>
      </w:r>
      <w:r w:rsidRPr="008D788C">
        <w:rPr>
          <w:rFonts w:ascii="Times New Roman" w:eastAsia="仿宋_GB2312" w:hAnsi="Times New Roman" w:cs="Times New Roman"/>
          <w:sz w:val="34"/>
          <w:szCs w:val="34"/>
        </w:rPr>
        <w:t>）境内国际寄递企业、物流企业、跨境电子商务平台企业为客户代垫跨境电子商务相关的境外仓储、物流、税收等费用。</w:t>
      </w:r>
    </w:p>
    <w:p w:rsidR="00120143" w:rsidRPr="008D788C" w:rsidRDefault="00A52454">
      <w:pPr>
        <w:spacing w:line="600" w:lineRule="exact"/>
        <w:ind w:firstLineChars="200" w:firstLine="680"/>
        <w:rPr>
          <w:rFonts w:ascii="Times New Roman" w:eastAsia="仿宋_GB2312" w:hAnsi="Times New Roman" w:cs="Times New Roman"/>
          <w:sz w:val="34"/>
          <w:szCs w:val="34"/>
        </w:rPr>
      </w:pPr>
      <w:r w:rsidRPr="008D788C">
        <w:rPr>
          <w:rFonts w:ascii="Times New Roman" w:eastAsia="仿宋_GB2312" w:hAnsi="Times New Roman" w:cs="Times New Roman"/>
          <w:sz w:val="34"/>
          <w:szCs w:val="34"/>
        </w:rPr>
        <w:t>适用服务贸易外汇收支便利化政策的优质企业，或跨境贸</w:t>
      </w:r>
      <w:r w:rsidRPr="008D788C">
        <w:rPr>
          <w:rFonts w:ascii="Times New Roman" w:eastAsia="仿宋_GB2312" w:hAnsi="Times New Roman" w:cs="Times New Roman"/>
          <w:sz w:val="34"/>
          <w:szCs w:val="34"/>
        </w:rPr>
        <w:lastRenderedPageBreak/>
        <w:t>易高水平开放试点优质企业，办理非关联关系服务贸易项下代垫或分摊业务，由试点地区审慎合规银行审核真实性、合理性后办理。</w:t>
      </w:r>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33" w:name="_Toc243495577"/>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19</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如何理解《指引》第四十九条关联关系中的</w:t>
      </w:r>
      <w:r w:rsidRPr="008D788C">
        <w:rPr>
          <w:rFonts w:ascii="Times New Roman" w:eastAsia="仿宋_GB2312" w:hAnsi="Times New Roman" w:cs="Times New Roman"/>
          <w:b w:val="0"/>
          <w:bCs w:val="0"/>
          <w:sz w:val="34"/>
          <w:szCs w:val="34"/>
        </w:rPr>
        <w:t>“</w:t>
      </w:r>
      <w:r w:rsidRPr="008D788C">
        <w:rPr>
          <w:rFonts w:ascii="Times New Roman" w:eastAsia="仿宋_GB2312" w:hAnsi="Times New Roman" w:cs="Times New Roman"/>
          <w:b w:val="0"/>
          <w:bCs w:val="0"/>
          <w:sz w:val="34"/>
          <w:szCs w:val="34"/>
        </w:rPr>
        <w:t>重大影响关系</w:t>
      </w:r>
      <w:r w:rsidRPr="008D788C">
        <w:rPr>
          <w:rFonts w:ascii="Times New Roman" w:eastAsia="仿宋_GB2312" w:hAnsi="Times New Roman" w:cs="Times New Roman"/>
          <w:b w:val="0"/>
          <w:bCs w:val="0"/>
          <w:sz w:val="34"/>
          <w:szCs w:val="34"/>
        </w:rPr>
        <w:t>”</w:t>
      </w:r>
      <w:r w:rsidRPr="008D788C">
        <w:rPr>
          <w:rFonts w:ascii="Times New Roman" w:eastAsia="仿宋_GB2312" w:hAnsi="Times New Roman" w:cs="Times New Roman"/>
          <w:b w:val="0"/>
          <w:bCs w:val="0"/>
          <w:sz w:val="34"/>
          <w:szCs w:val="34"/>
        </w:rPr>
        <w:t>？</w:t>
      </w:r>
      <w:r w:rsidRPr="008D788C">
        <w:rPr>
          <w:rFonts w:ascii="Times New Roman" w:eastAsia="仿宋_GB2312" w:hAnsi="Times New Roman" w:cs="Times New Roman"/>
          <w:b w:val="0"/>
          <w:bCs w:val="0"/>
          <w:sz w:val="34"/>
          <w:szCs w:val="34"/>
        </w:rPr>
        <w:t xml:space="preserve"> </w:t>
      </w:r>
      <w:r w:rsidRPr="008D788C">
        <w:rPr>
          <w:rFonts w:ascii="Times New Roman" w:eastAsia="仿宋_GB2312" w:hAnsi="Times New Roman" w:cs="Times New Roman"/>
          <w:b w:val="0"/>
          <w:bCs w:val="0"/>
          <w:sz w:val="34"/>
          <w:szCs w:val="34"/>
        </w:rPr>
        <w:t>例如隶属于同一集团的兄弟公司是否可视为关联公司、进出口交易双方能不能算具有</w:t>
      </w:r>
      <w:r w:rsidRPr="008D788C">
        <w:rPr>
          <w:rFonts w:ascii="Times New Roman" w:eastAsia="仿宋_GB2312" w:hAnsi="Times New Roman" w:cs="Times New Roman"/>
          <w:b w:val="0"/>
          <w:bCs w:val="0"/>
          <w:sz w:val="34"/>
          <w:szCs w:val="34"/>
        </w:rPr>
        <w:t>“</w:t>
      </w:r>
      <w:r w:rsidRPr="008D788C">
        <w:rPr>
          <w:rFonts w:ascii="Times New Roman" w:eastAsia="仿宋_GB2312" w:hAnsi="Times New Roman" w:cs="Times New Roman"/>
          <w:b w:val="0"/>
          <w:bCs w:val="0"/>
          <w:sz w:val="34"/>
          <w:szCs w:val="34"/>
        </w:rPr>
        <w:t>重大影响关系</w:t>
      </w:r>
      <w:r w:rsidRPr="008D788C">
        <w:rPr>
          <w:rFonts w:ascii="Times New Roman" w:eastAsia="仿宋_GB2312" w:hAnsi="Times New Roman" w:cs="Times New Roman"/>
          <w:b w:val="0"/>
          <w:bCs w:val="0"/>
          <w:sz w:val="34"/>
          <w:szCs w:val="34"/>
        </w:rPr>
        <w:t>”</w:t>
      </w:r>
      <w:r w:rsidRPr="008D788C">
        <w:rPr>
          <w:rFonts w:ascii="Times New Roman" w:eastAsia="仿宋_GB2312" w:hAnsi="Times New Roman" w:cs="Times New Roman"/>
          <w:b w:val="0"/>
          <w:bCs w:val="0"/>
          <w:sz w:val="34"/>
          <w:szCs w:val="34"/>
        </w:rPr>
        <w:t>？</w:t>
      </w:r>
      <w:bookmarkEnd w:id="33"/>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重大影响关系</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是指对企业的财务和经营政策具有参与决策的权力，但不能控制或共同控制政策制定。进出口交易双方没有参与财务和经营决策的权力，不能视为</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重大影响关系</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。根据国际货币基金组织相关定义，隶属于同一集团的兄弟公司可视为关联公司。</w:t>
      </w:r>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34" w:name="_Toc243495578"/>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20</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《国家外汇管理局关于进一步便利外汇资金结算支持外贸稳定发展的通知》（汇发〔</w:t>
      </w:r>
      <w:r w:rsidRPr="008D788C">
        <w:rPr>
          <w:rFonts w:ascii="Times New Roman" w:eastAsia="仿宋_GB2312" w:hAnsi="Times New Roman" w:cs="Times New Roman"/>
          <w:b w:val="0"/>
          <w:bCs w:val="0"/>
          <w:sz w:val="34"/>
          <w:szCs w:val="34"/>
        </w:rPr>
        <w:t>2025</w:t>
      </w:r>
      <w:r w:rsidRPr="008D788C">
        <w:rPr>
          <w:rFonts w:ascii="Times New Roman" w:eastAsia="仿宋_GB2312" w:hAnsi="Times New Roman" w:cs="Times New Roman"/>
          <w:b w:val="0"/>
          <w:bCs w:val="0"/>
          <w:sz w:val="34"/>
          <w:szCs w:val="34"/>
        </w:rPr>
        <w:t>〕</w:t>
      </w:r>
      <w:r w:rsidRPr="008D788C">
        <w:rPr>
          <w:rFonts w:ascii="Times New Roman" w:eastAsia="仿宋_GB2312" w:hAnsi="Times New Roman" w:cs="Times New Roman"/>
          <w:b w:val="0"/>
          <w:bCs w:val="0"/>
          <w:sz w:val="34"/>
          <w:szCs w:val="34"/>
        </w:rPr>
        <w:t>47</w:t>
      </w:r>
      <w:r w:rsidRPr="008D788C">
        <w:rPr>
          <w:rFonts w:ascii="Times New Roman" w:eastAsia="仿宋_GB2312" w:hAnsi="Times New Roman" w:cs="Times New Roman"/>
          <w:b w:val="0"/>
          <w:bCs w:val="0"/>
          <w:sz w:val="34"/>
          <w:szCs w:val="34"/>
        </w:rPr>
        <w:t>号，以下简称《</w:t>
      </w:r>
      <w:r w:rsidRPr="008D788C">
        <w:rPr>
          <w:rFonts w:ascii="Times New Roman" w:eastAsia="仿宋_GB2312" w:hAnsi="Times New Roman" w:cs="Times New Roman"/>
          <w:b w:val="0"/>
          <w:bCs w:val="0"/>
          <w:sz w:val="34"/>
          <w:szCs w:val="34"/>
        </w:rPr>
        <w:t>47</w:t>
      </w:r>
      <w:r w:rsidRPr="008D788C">
        <w:rPr>
          <w:rFonts w:ascii="Times New Roman" w:eastAsia="仿宋_GB2312" w:hAnsi="Times New Roman" w:cs="Times New Roman"/>
          <w:b w:val="0"/>
          <w:bCs w:val="0"/>
          <w:sz w:val="34"/>
          <w:szCs w:val="34"/>
        </w:rPr>
        <w:t>号文》）第二条（四）中提到</w:t>
      </w:r>
      <w:r w:rsidRPr="008D788C">
        <w:rPr>
          <w:rFonts w:ascii="Times New Roman" w:eastAsia="仿宋_GB2312" w:hAnsi="Times New Roman" w:cs="Times New Roman"/>
          <w:b w:val="0"/>
          <w:bCs w:val="0"/>
          <w:sz w:val="34"/>
          <w:szCs w:val="34"/>
        </w:rPr>
        <w:t>“</w:t>
      </w:r>
      <w:r w:rsidRPr="008D788C">
        <w:rPr>
          <w:rFonts w:ascii="Times New Roman" w:eastAsia="仿宋_GB2312" w:hAnsi="Times New Roman" w:cs="Times New Roman"/>
          <w:b w:val="0"/>
          <w:bCs w:val="0"/>
          <w:sz w:val="34"/>
          <w:szCs w:val="34"/>
        </w:rPr>
        <w:t>运输相关费用之间的收支轧差净额结算</w:t>
      </w:r>
      <w:r w:rsidRPr="008D788C">
        <w:rPr>
          <w:rFonts w:ascii="Times New Roman" w:eastAsia="仿宋_GB2312" w:hAnsi="Times New Roman" w:cs="Times New Roman"/>
          <w:b w:val="0"/>
          <w:bCs w:val="0"/>
          <w:sz w:val="34"/>
          <w:szCs w:val="34"/>
        </w:rPr>
        <w:t>”</w:t>
      </w:r>
      <w:r w:rsidRPr="008D788C">
        <w:rPr>
          <w:rFonts w:ascii="Times New Roman" w:eastAsia="仿宋_GB2312" w:hAnsi="Times New Roman" w:cs="Times New Roman"/>
          <w:b w:val="0"/>
          <w:bCs w:val="0"/>
          <w:sz w:val="34"/>
          <w:szCs w:val="34"/>
        </w:rPr>
        <w:t>，是否包括企业和交易对手之间代垫的运输相关费用？</w:t>
      </w:r>
      <w:bookmarkEnd w:id="34"/>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只要是贸易运输过程中发生的真实、合理的运输服务相关费用，都可认为属于</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运输相关费用</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，包括代垫或偿还运输费用。</w:t>
      </w:r>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35" w:name="_Toc243495579"/>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21</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w:t>
      </w:r>
      <w:r w:rsidRPr="008D788C">
        <w:rPr>
          <w:rFonts w:ascii="Times New Roman" w:eastAsia="仿宋_GB2312" w:hAnsi="Times New Roman" w:cs="Times New Roman"/>
          <w:b w:val="0"/>
          <w:bCs w:val="0"/>
          <w:sz w:val="34"/>
          <w:szCs w:val="34"/>
        </w:rPr>
        <w:t>47</w:t>
      </w:r>
      <w:r w:rsidRPr="008D788C">
        <w:rPr>
          <w:rFonts w:ascii="Times New Roman" w:eastAsia="仿宋_GB2312" w:hAnsi="Times New Roman" w:cs="Times New Roman"/>
          <w:b w:val="0"/>
          <w:bCs w:val="0"/>
          <w:sz w:val="34"/>
          <w:szCs w:val="34"/>
        </w:rPr>
        <w:t>号文》第七条支持放宽服务贸易代垫业务管理，其中提到</w:t>
      </w:r>
      <w:r w:rsidRPr="008D788C">
        <w:rPr>
          <w:rFonts w:ascii="Times New Roman" w:eastAsia="仿宋_GB2312" w:hAnsi="Times New Roman" w:cs="Times New Roman"/>
          <w:b w:val="0"/>
          <w:bCs w:val="0"/>
          <w:sz w:val="34"/>
          <w:szCs w:val="34"/>
        </w:rPr>
        <w:t>“</w:t>
      </w:r>
      <w:r w:rsidRPr="008D788C">
        <w:rPr>
          <w:rFonts w:ascii="Times New Roman" w:eastAsia="仿宋_GB2312" w:hAnsi="Times New Roman" w:cs="Times New Roman"/>
          <w:b w:val="0"/>
          <w:bCs w:val="0"/>
          <w:sz w:val="34"/>
          <w:szCs w:val="34"/>
        </w:rPr>
        <w:t>具有贸易往来的境内外机构</w:t>
      </w:r>
      <w:r w:rsidRPr="008D788C">
        <w:rPr>
          <w:rFonts w:ascii="Times New Roman" w:eastAsia="仿宋_GB2312" w:hAnsi="Times New Roman" w:cs="Times New Roman"/>
          <w:b w:val="0"/>
          <w:bCs w:val="0"/>
          <w:sz w:val="34"/>
          <w:szCs w:val="34"/>
        </w:rPr>
        <w:t>”</w:t>
      </w:r>
      <w:r w:rsidRPr="008D788C">
        <w:rPr>
          <w:rFonts w:ascii="Times New Roman" w:eastAsia="仿宋_GB2312" w:hAnsi="Times New Roman" w:cs="Times New Roman"/>
          <w:b w:val="0"/>
          <w:bCs w:val="0"/>
          <w:sz w:val="34"/>
          <w:szCs w:val="34"/>
        </w:rPr>
        <w:t>应如何把握？</w:t>
      </w:r>
      <w:bookmarkEnd w:id="35"/>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境内外机构之间货物进出口和由此衍生出的相关服务</w:t>
      </w:r>
      <w:r w:rsidRPr="008D788C">
        <w:rPr>
          <w:rFonts w:ascii="Times New Roman" w:eastAsia="仿宋_GB2312" w:hAnsi="Times New Roman" w:cs="Times New Roman"/>
          <w:sz w:val="34"/>
          <w:szCs w:val="34"/>
        </w:rPr>
        <w:lastRenderedPageBreak/>
        <w:t>贸易，以及运输、仓储企业等服务商之间发生的服务贸易，均属于</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具有贸易往来</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的范畴。在货物贸易过程中产生的运输、仓储、维修、报关、检验、保险、滞期费、速遣费等费用，以及境内外运输企业间产生的清关费等费用，均适用此项规定。</w:t>
      </w:r>
    </w:p>
    <w:p w:rsidR="00120143" w:rsidRPr="008D788C" w:rsidRDefault="00A52454">
      <w:pPr>
        <w:spacing w:line="600" w:lineRule="exact"/>
        <w:ind w:firstLineChars="200" w:firstLine="683"/>
        <w:outlineLvl w:val="1"/>
        <w:rPr>
          <w:rFonts w:ascii="Times New Roman" w:eastAsia="仿宋_GB2312" w:hAnsi="Times New Roman" w:cs="Times New Roman"/>
          <w:bCs/>
          <w:sz w:val="34"/>
          <w:szCs w:val="34"/>
        </w:rPr>
      </w:pPr>
      <w:bookmarkStart w:id="36" w:name="_Toc243495580"/>
      <w:r w:rsidRPr="008D788C">
        <w:rPr>
          <w:rFonts w:ascii="Times New Roman" w:eastAsia="仿宋_GB2312" w:hAnsi="Times New Roman" w:cs="Times New Roman"/>
          <w:b/>
          <w:sz w:val="34"/>
          <w:szCs w:val="34"/>
        </w:rPr>
        <w:t>问题</w:t>
      </w:r>
      <w:r w:rsidRPr="008D788C">
        <w:rPr>
          <w:rFonts w:ascii="Times New Roman" w:eastAsia="仿宋_GB2312" w:hAnsi="Times New Roman" w:cs="Times New Roman"/>
          <w:b/>
          <w:sz w:val="34"/>
          <w:szCs w:val="34"/>
        </w:rPr>
        <w:t>22</w:t>
      </w:r>
      <w:r w:rsidRPr="008D788C">
        <w:rPr>
          <w:rFonts w:ascii="Times New Roman" w:eastAsia="仿宋_GB2312" w:hAnsi="Times New Roman" w:cs="Times New Roman"/>
          <w:b/>
          <w:sz w:val="34"/>
          <w:szCs w:val="34"/>
        </w:rPr>
        <w:t>：</w:t>
      </w:r>
      <w:r w:rsidRPr="008D788C">
        <w:rPr>
          <w:rFonts w:ascii="Times New Roman" w:eastAsia="仿宋_GB2312" w:hAnsi="Times New Roman" w:cs="Times New Roman"/>
          <w:bCs/>
          <w:sz w:val="34"/>
          <w:szCs w:val="34"/>
        </w:rPr>
        <w:t>在跨境贸易高水平试点业务中，被保险人在境外出险，境外救援机构、医疗机构进行救援或医疗，境外保险中介机构先行垫付相关款项，之后境内保险公司需向境外保险中介机构偿还垫付资金。对于此类境内保险公司与境外保险中介机构产生的非关联代垫业务应如何办理？</w:t>
      </w:r>
      <w:bookmarkEnd w:id="36"/>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根据跨境贸易高水平开放试点实施细则，审慎合规银行可为优质企业办理其与境外交易对手间发生的服务贸易项下代垫或分摊业务，包括与非关联关系的境外机构间发生的服务贸易项下代垫或分摊业务。因此境外保险代理机构</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经纪机构代理境内保险公司收付有关资金的，若境内保险公司已成为跨境贸易高水平试点优质企业，其与非关联关系的境外保险中介机构间发生的服务贸易项下代垫业务，由试点地区审慎合规银行审核真实性、合理性后办理。</w:t>
      </w:r>
    </w:p>
    <w:p w:rsidR="00120143" w:rsidRPr="008D788C" w:rsidRDefault="00120143" w:rsidP="00825F8F">
      <w:pPr>
        <w:pStyle w:val="BodyTextFirstIndent21"/>
        <w:ind w:left="482" w:hanging="62"/>
        <w:rPr>
          <w:rFonts w:ascii="Times New Roman" w:hAnsi="Times New Roman" w:cs="Times New Roman"/>
        </w:rPr>
      </w:pPr>
    </w:p>
    <w:p w:rsidR="00120143" w:rsidRPr="008D788C" w:rsidRDefault="00A52454">
      <w:pPr>
        <w:widowControl/>
        <w:spacing w:line="600" w:lineRule="exact"/>
        <w:ind w:firstLineChars="200" w:firstLine="640"/>
        <w:outlineLvl w:val="0"/>
        <w:rPr>
          <w:rFonts w:ascii="Times New Roman" w:eastAsia="黑体" w:hAnsi="Times New Roman" w:cs="Times New Roman"/>
          <w:sz w:val="32"/>
          <w:szCs w:val="32"/>
        </w:rPr>
      </w:pPr>
      <w:bookmarkStart w:id="37" w:name="_Toc243495581"/>
      <w:r w:rsidRPr="008D788C">
        <w:rPr>
          <w:rFonts w:ascii="Times New Roman" w:eastAsia="黑体" w:hAnsi="Times New Roman" w:cs="Times New Roman"/>
          <w:sz w:val="32"/>
          <w:szCs w:val="32"/>
        </w:rPr>
        <w:t>四、机构外币现钞</w:t>
      </w:r>
      <w:bookmarkEnd w:id="37"/>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38" w:name="_Toc26005"/>
      <w:bookmarkStart w:id="39" w:name="_Toc23560"/>
      <w:bookmarkStart w:id="40" w:name="_Toc243495582"/>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23</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银行向外汇局报送的境内机构外币现钞存取数据范围具体包含哪些内容？</w:t>
      </w:r>
      <w:bookmarkEnd w:id="38"/>
      <w:bookmarkEnd w:id="39"/>
      <w:bookmarkEnd w:id="40"/>
    </w:p>
    <w:p w:rsidR="00120143" w:rsidRPr="008D788C" w:rsidRDefault="00A52454">
      <w:pPr>
        <w:spacing w:line="600" w:lineRule="exact"/>
        <w:ind w:firstLineChars="200" w:firstLine="683"/>
        <w:rPr>
          <w:rFonts w:ascii="Times New Roman" w:eastAsia="仿宋_GB2312" w:hAnsi="Times New Roman" w:cs="Times New Roman"/>
          <w:color w:val="FF0000"/>
          <w:kern w:val="0"/>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kern w:val="0"/>
          <w:sz w:val="34"/>
          <w:szCs w:val="34"/>
        </w:rPr>
        <w:t>根据《国家外汇管理局关于发布</w:t>
      </w:r>
      <w:r w:rsidRPr="008D788C">
        <w:rPr>
          <w:rFonts w:ascii="Times New Roman" w:eastAsia="仿宋_GB2312" w:hAnsi="Times New Roman" w:cs="Times New Roman"/>
          <w:kern w:val="0"/>
          <w:sz w:val="34"/>
          <w:szCs w:val="34"/>
        </w:rPr>
        <w:t>&lt;</w:t>
      </w:r>
      <w:r w:rsidRPr="008D788C">
        <w:rPr>
          <w:rFonts w:ascii="Times New Roman" w:eastAsia="仿宋_GB2312" w:hAnsi="Times New Roman" w:cs="Times New Roman"/>
          <w:kern w:val="0"/>
          <w:sz w:val="34"/>
          <w:szCs w:val="34"/>
        </w:rPr>
        <w:t>金融机构外汇业务数据采集规范（</w:t>
      </w:r>
      <w:r w:rsidRPr="008D788C">
        <w:rPr>
          <w:rFonts w:ascii="Times New Roman" w:eastAsia="仿宋_GB2312" w:hAnsi="Times New Roman" w:cs="Times New Roman"/>
          <w:kern w:val="0"/>
          <w:sz w:val="34"/>
          <w:szCs w:val="34"/>
        </w:rPr>
        <w:t>1.4</w:t>
      </w:r>
      <w:r w:rsidRPr="008D788C">
        <w:rPr>
          <w:rFonts w:ascii="Times New Roman" w:eastAsia="仿宋_GB2312" w:hAnsi="Times New Roman" w:cs="Times New Roman"/>
          <w:kern w:val="0"/>
          <w:sz w:val="34"/>
          <w:szCs w:val="34"/>
        </w:rPr>
        <w:t>版）</w:t>
      </w:r>
      <w:r w:rsidRPr="008D788C">
        <w:rPr>
          <w:rFonts w:ascii="Times New Roman" w:eastAsia="仿宋_GB2312" w:hAnsi="Times New Roman" w:cs="Times New Roman"/>
          <w:kern w:val="0"/>
          <w:sz w:val="34"/>
          <w:szCs w:val="34"/>
        </w:rPr>
        <w:t>&gt;</w:t>
      </w:r>
      <w:r w:rsidRPr="008D788C">
        <w:rPr>
          <w:rFonts w:ascii="Times New Roman" w:eastAsia="仿宋_GB2312" w:hAnsi="Times New Roman" w:cs="Times New Roman"/>
          <w:kern w:val="0"/>
          <w:sz w:val="34"/>
          <w:szCs w:val="34"/>
        </w:rPr>
        <w:t>的通知》（汇发〔</w:t>
      </w:r>
      <w:r w:rsidRPr="008D788C">
        <w:rPr>
          <w:rFonts w:ascii="Times New Roman" w:eastAsia="仿宋_GB2312" w:hAnsi="Times New Roman" w:cs="Times New Roman"/>
          <w:kern w:val="0"/>
          <w:sz w:val="34"/>
          <w:szCs w:val="34"/>
        </w:rPr>
        <w:t>2025</w:t>
      </w:r>
      <w:r w:rsidRPr="008D788C">
        <w:rPr>
          <w:rFonts w:ascii="Times New Roman" w:eastAsia="仿宋_GB2312" w:hAnsi="Times New Roman" w:cs="Times New Roman"/>
          <w:kern w:val="0"/>
          <w:sz w:val="34"/>
          <w:szCs w:val="34"/>
        </w:rPr>
        <w:t>〕</w:t>
      </w:r>
      <w:r w:rsidRPr="008D788C">
        <w:rPr>
          <w:rFonts w:ascii="Times New Roman" w:eastAsia="仿宋_GB2312" w:hAnsi="Times New Roman" w:cs="Times New Roman"/>
          <w:kern w:val="0"/>
          <w:sz w:val="34"/>
          <w:szCs w:val="34"/>
        </w:rPr>
        <w:t>38</w:t>
      </w:r>
      <w:r w:rsidRPr="008D788C">
        <w:rPr>
          <w:rFonts w:ascii="Times New Roman" w:eastAsia="仿宋_GB2312" w:hAnsi="Times New Roman" w:cs="Times New Roman"/>
          <w:kern w:val="0"/>
          <w:sz w:val="34"/>
          <w:szCs w:val="34"/>
        </w:rPr>
        <w:t>号）有</w:t>
      </w:r>
      <w:r w:rsidRPr="008D788C">
        <w:rPr>
          <w:rFonts w:ascii="Times New Roman" w:eastAsia="仿宋_GB2312" w:hAnsi="Times New Roman" w:cs="Times New Roman"/>
          <w:kern w:val="0"/>
          <w:sz w:val="34"/>
          <w:szCs w:val="34"/>
        </w:rPr>
        <w:lastRenderedPageBreak/>
        <w:t>关规定，银行报送的机构外币现钞存取数据内容及要求：一是机构外币现钞存入数据，即境内机构经由境内金融机构将机构外币现钞结汇和将机构外币现钞存入账户的数据；二是机构外币现钞提取数据，即境内机构经由境内金融机构先购汇再直接提取外币现钞和从外汇账户提取外币现钞的数据。此外，兑换特许业务经营机构在银行发生的存取外币现钞数据也需向外汇局报送。在外汇局无档案的机构在办理该项业务时，需要银行报送组织机构基本情况表（原单位基本情况表）。报送机构外币现钞存入</w:t>
      </w:r>
      <w:r w:rsidRPr="008D788C">
        <w:rPr>
          <w:rFonts w:ascii="Times New Roman" w:eastAsia="仿宋_GB2312" w:hAnsi="Times New Roman" w:cs="Times New Roman"/>
          <w:kern w:val="0"/>
          <w:sz w:val="34"/>
          <w:szCs w:val="34"/>
        </w:rPr>
        <w:t>/</w:t>
      </w:r>
      <w:r w:rsidRPr="008D788C">
        <w:rPr>
          <w:rFonts w:ascii="Times New Roman" w:eastAsia="仿宋_GB2312" w:hAnsi="Times New Roman" w:cs="Times New Roman"/>
          <w:kern w:val="0"/>
          <w:sz w:val="34"/>
          <w:szCs w:val="34"/>
        </w:rPr>
        <w:t>提取数据时，需要事先通过外汇账户数据接口报送开关户信息。</w:t>
      </w:r>
    </w:p>
    <w:p w:rsidR="00120143" w:rsidRPr="008D788C" w:rsidRDefault="00A52454">
      <w:pPr>
        <w:spacing w:line="600" w:lineRule="exact"/>
        <w:ind w:firstLineChars="200" w:firstLine="683"/>
        <w:outlineLvl w:val="1"/>
        <w:rPr>
          <w:rFonts w:ascii="Times New Roman" w:eastAsia="仿宋_GB2312" w:hAnsi="Times New Roman" w:cs="Times New Roman"/>
          <w:bCs/>
          <w:sz w:val="34"/>
          <w:szCs w:val="34"/>
        </w:rPr>
      </w:pPr>
      <w:bookmarkStart w:id="41" w:name="_Toc243495583"/>
      <w:r w:rsidRPr="008D788C">
        <w:rPr>
          <w:rFonts w:ascii="Times New Roman" w:eastAsia="仿宋_GB2312" w:hAnsi="Times New Roman" w:cs="Times New Roman"/>
          <w:b/>
          <w:sz w:val="34"/>
          <w:szCs w:val="34"/>
        </w:rPr>
        <w:t>问题</w:t>
      </w:r>
      <w:r w:rsidRPr="008D788C">
        <w:rPr>
          <w:rFonts w:ascii="Times New Roman" w:eastAsia="仿宋_GB2312" w:hAnsi="Times New Roman" w:cs="Times New Roman"/>
          <w:b/>
          <w:sz w:val="34"/>
          <w:szCs w:val="34"/>
        </w:rPr>
        <w:t>24</w:t>
      </w:r>
      <w:r w:rsidRPr="008D788C">
        <w:rPr>
          <w:rFonts w:ascii="Times New Roman" w:eastAsia="仿宋_GB2312" w:hAnsi="Times New Roman" w:cs="Times New Roman"/>
          <w:b/>
          <w:sz w:val="34"/>
          <w:szCs w:val="34"/>
        </w:rPr>
        <w:t>：</w:t>
      </w:r>
      <w:r w:rsidRPr="008D788C">
        <w:rPr>
          <w:rFonts w:ascii="Times New Roman" w:eastAsia="仿宋_GB2312" w:hAnsi="Times New Roman" w:cs="Times New Roman"/>
          <w:bCs/>
          <w:sz w:val="34"/>
          <w:szCs w:val="34"/>
        </w:rPr>
        <w:t>哪些情形下，境内机构收取的外币现钞可以存入经常项目外汇账户？</w:t>
      </w:r>
      <w:bookmarkEnd w:id="41"/>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根据《指引》规定，境内机构按规定收取外币现钞后，应在银行办理结汇。符合下述四种情况的，可以存入经常项目外汇账户：（</w:t>
      </w:r>
      <w:r w:rsidRPr="008D788C">
        <w:rPr>
          <w:rFonts w:ascii="Times New Roman" w:eastAsia="仿宋_GB2312" w:hAnsi="Times New Roman" w:cs="Times New Roman"/>
          <w:sz w:val="34"/>
          <w:szCs w:val="34"/>
        </w:rPr>
        <w:t>1</w:t>
      </w:r>
      <w:r w:rsidRPr="008D788C">
        <w:rPr>
          <w:rFonts w:ascii="Times New Roman" w:eastAsia="仿宋_GB2312" w:hAnsi="Times New Roman" w:cs="Times New Roman"/>
          <w:sz w:val="34"/>
          <w:szCs w:val="34"/>
        </w:rPr>
        <w:t>）按规定已提取但未使用完的经常项下外币现钞，可以存入原提取外币现钞所使用的外汇账户；（</w:t>
      </w:r>
      <w:r w:rsidRPr="008D788C">
        <w:rPr>
          <w:rFonts w:ascii="Times New Roman" w:eastAsia="仿宋_GB2312" w:hAnsi="Times New Roman" w:cs="Times New Roman"/>
          <w:sz w:val="34"/>
          <w:szCs w:val="34"/>
        </w:rPr>
        <w:t>2</w:t>
      </w:r>
      <w:r w:rsidRPr="008D788C">
        <w:rPr>
          <w:rFonts w:ascii="Times New Roman" w:eastAsia="仿宋_GB2312" w:hAnsi="Times New Roman" w:cs="Times New Roman"/>
          <w:sz w:val="34"/>
          <w:szCs w:val="34"/>
        </w:rPr>
        <w:t>）司法和行政执法等机构的罚没款、暂扣款和专项收缴款为外币现钞的，银行可根据上述机构的相关文件直接办理存入经常项目外汇账户手续；（</w:t>
      </w:r>
      <w:r w:rsidRPr="008D788C">
        <w:rPr>
          <w:rFonts w:ascii="Times New Roman" w:eastAsia="仿宋_GB2312" w:hAnsi="Times New Roman" w:cs="Times New Roman"/>
          <w:sz w:val="34"/>
          <w:szCs w:val="34"/>
        </w:rPr>
        <w:t>3</w:t>
      </w:r>
      <w:r w:rsidRPr="008D788C">
        <w:rPr>
          <w:rFonts w:ascii="Times New Roman" w:eastAsia="仿宋_GB2312" w:hAnsi="Times New Roman" w:cs="Times New Roman"/>
          <w:sz w:val="34"/>
          <w:szCs w:val="34"/>
        </w:rPr>
        <w:t>）免税商品经营单位和免税商店销售免税商品收入的外币现钞，可以存入其经常项目外汇账户；（</w:t>
      </w:r>
      <w:r w:rsidRPr="008D788C">
        <w:rPr>
          <w:rFonts w:ascii="Times New Roman" w:eastAsia="仿宋_GB2312" w:hAnsi="Times New Roman" w:cs="Times New Roman"/>
          <w:sz w:val="34"/>
          <w:szCs w:val="34"/>
        </w:rPr>
        <w:t>4</w:t>
      </w:r>
      <w:r w:rsidRPr="008D788C">
        <w:rPr>
          <w:rFonts w:ascii="Times New Roman" w:eastAsia="仿宋_GB2312" w:hAnsi="Times New Roman" w:cs="Times New Roman"/>
          <w:sz w:val="34"/>
          <w:szCs w:val="34"/>
        </w:rPr>
        <w:t>）驻华使领馆在办公区域内收取外币签证费、认证费等，银行按展业原则审核后可以存入经常项目外汇账户。</w:t>
      </w:r>
    </w:p>
    <w:p w:rsidR="00120143" w:rsidRPr="008D788C" w:rsidRDefault="00A52454">
      <w:pPr>
        <w:spacing w:line="600" w:lineRule="exact"/>
        <w:ind w:firstLineChars="200" w:firstLine="683"/>
        <w:outlineLvl w:val="1"/>
        <w:rPr>
          <w:rFonts w:ascii="Times New Roman" w:eastAsia="仿宋_GB2312" w:hAnsi="Times New Roman" w:cs="Times New Roman"/>
          <w:bCs/>
          <w:sz w:val="34"/>
          <w:szCs w:val="34"/>
        </w:rPr>
      </w:pPr>
      <w:bookmarkStart w:id="42" w:name="_Toc243495584"/>
      <w:r w:rsidRPr="008D788C">
        <w:rPr>
          <w:rFonts w:ascii="Times New Roman" w:eastAsia="仿宋_GB2312" w:hAnsi="Times New Roman" w:cs="Times New Roman"/>
          <w:b/>
          <w:sz w:val="34"/>
          <w:szCs w:val="34"/>
        </w:rPr>
        <w:lastRenderedPageBreak/>
        <w:t>问题</w:t>
      </w:r>
      <w:r w:rsidRPr="008D788C">
        <w:rPr>
          <w:rFonts w:ascii="Times New Roman" w:eastAsia="仿宋_GB2312" w:hAnsi="Times New Roman" w:cs="Times New Roman"/>
          <w:b/>
          <w:sz w:val="34"/>
          <w:szCs w:val="34"/>
        </w:rPr>
        <w:t>25</w:t>
      </w:r>
      <w:r w:rsidRPr="008D788C">
        <w:rPr>
          <w:rFonts w:ascii="Times New Roman" w:eastAsia="仿宋_GB2312" w:hAnsi="Times New Roman" w:cs="Times New Roman"/>
          <w:b/>
          <w:sz w:val="34"/>
          <w:szCs w:val="34"/>
        </w:rPr>
        <w:t>：</w:t>
      </w:r>
      <w:r w:rsidRPr="008D788C">
        <w:rPr>
          <w:rFonts w:ascii="Times New Roman" w:eastAsia="仿宋_GB2312" w:hAnsi="Times New Roman" w:cs="Times New Roman"/>
          <w:bCs/>
          <w:sz w:val="34"/>
          <w:szCs w:val="34"/>
        </w:rPr>
        <w:t>对于已经存入经常项目外汇账户的外币现钞，境内机构在办理结汇或划转给其他境内机构时，银行是否需要在境内机构外币现钞存取系统申报？</w:t>
      </w:r>
      <w:bookmarkEnd w:id="42"/>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不需要。对于按规定存入经常项目外汇账户的外币现钞，</w:t>
      </w:r>
      <w:r w:rsidRPr="008D788C">
        <w:rPr>
          <w:rFonts w:ascii="Times New Roman" w:eastAsia="仿宋_GB2312" w:hAnsi="Times New Roman" w:cs="Times New Roman"/>
          <w:sz w:val="34"/>
          <w:szCs w:val="34"/>
        </w:rPr>
        <w:t xml:space="preserve"> </w:t>
      </w:r>
      <w:r w:rsidRPr="008D788C">
        <w:rPr>
          <w:rFonts w:ascii="Times New Roman" w:eastAsia="仿宋_GB2312" w:hAnsi="Times New Roman" w:cs="Times New Roman"/>
          <w:sz w:val="34"/>
          <w:szCs w:val="34"/>
        </w:rPr>
        <w:t>银行应在办理存钞时在境内机构外币现钞存取系统申报，在办理结汇或划转给其他境内机构时，银行无需再次申报。</w:t>
      </w:r>
    </w:p>
    <w:p w:rsidR="00120143" w:rsidRPr="008D788C" w:rsidRDefault="00A52454">
      <w:pPr>
        <w:spacing w:line="600" w:lineRule="exact"/>
        <w:ind w:firstLineChars="200" w:firstLine="683"/>
        <w:outlineLvl w:val="1"/>
        <w:rPr>
          <w:rFonts w:ascii="Times New Roman" w:eastAsia="仿宋_GB2312" w:hAnsi="Times New Roman" w:cs="Times New Roman"/>
          <w:b/>
          <w:sz w:val="34"/>
          <w:szCs w:val="34"/>
        </w:rPr>
      </w:pPr>
      <w:bookmarkStart w:id="43" w:name="_Toc243495585"/>
      <w:r w:rsidRPr="008D788C">
        <w:rPr>
          <w:rFonts w:ascii="Times New Roman" w:eastAsia="仿宋_GB2312" w:hAnsi="Times New Roman" w:cs="Times New Roman"/>
          <w:b/>
          <w:sz w:val="34"/>
          <w:szCs w:val="34"/>
        </w:rPr>
        <w:t>问题</w:t>
      </w:r>
      <w:r w:rsidRPr="008D788C">
        <w:rPr>
          <w:rFonts w:ascii="Times New Roman" w:eastAsia="仿宋_GB2312" w:hAnsi="Times New Roman" w:cs="Times New Roman"/>
          <w:b/>
          <w:sz w:val="34"/>
          <w:szCs w:val="34"/>
        </w:rPr>
        <w:t>26</w:t>
      </w:r>
      <w:r w:rsidRPr="008D788C">
        <w:rPr>
          <w:rFonts w:ascii="Times New Roman" w:eastAsia="仿宋_GB2312" w:hAnsi="Times New Roman" w:cs="Times New Roman"/>
          <w:b/>
          <w:sz w:val="34"/>
          <w:szCs w:val="34"/>
        </w:rPr>
        <w:t>：</w:t>
      </w:r>
      <w:r w:rsidRPr="008D788C">
        <w:rPr>
          <w:rFonts w:ascii="Times New Roman" w:eastAsia="仿宋_GB2312" w:hAnsi="Times New Roman" w:cs="Times New Roman"/>
          <w:bCs/>
          <w:sz w:val="34"/>
          <w:szCs w:val="34"/>
        </w:rPr>
        <w:t>如何把握《指引》第一百五十五条有关</w:t>
      </w:r>
      <w:r w:rsidRPr="008D788C">
        <w:rPr>
          <w:rFonts w:ascii="Times New Roman" w:eastAsia="仿宋_GB2312" w:hAnsi="Times New Roman" w:cs="Times New Roman"/>
          <w:bCs/>
          <w:sz w:val="34"/>
          <w:szCs w:val="34"/>
        </w:rPr>
        <w:t>“</w:t>
      </w:r>
      <w:r w:rsidRPr="008D788C">
        <w:rPr>
          <w:rFonts w:ascii="Times New Roman" w:eastAsia="仿宋_GB2312" w:hAnsi="Times New Roman" w:cs="Times New Roman"/>
          <w:bCs/>
          <w:sz w:val="34"/>
          <w:szCs w:val="34"/>
        </w:rPr>
        <w:t>免税商品经营单位和免税商店不得留存大量外币现钞</w:t>
      </w:r>
      <w:r w:rsidRPr="008D788C">
        <w:rPr>
          <w:rFonts w:ascii="Times New Roman" w:eastAsia="仿宋_GB2312" w:hAnsi="Times New Roman" w:cs="Times New Roman"/>
          <w:bCs/>
          <w:sz w:val="34"/>
          <w:szCs w:val="34"/>
        </w:rPr>
        <w:t>”</w:t>
      </w:r>
      <w:r w:rsidRPr="008D788C">
        <w:rPr>
          <w:rFonts w:ascii="Times New Roman" w:eastAsia="仿宋_GB2312" w:hAnsi="Times New Roman" w:cs="Times New Roman"/>
          <w:bCs/>
          <w:sz w:val="34"/>
          <w:szCs w:val="34"/>
        </w:rPr>
        <w:t>中</w:t>
      </w:r>
      <w:r w:rsidRPr="008D788C">
        <w:rPr>
          <w:rFonts w:ascii="Times New Roman" w:eastAsia="仿宋_GB2312" w:hAnsi="Times New Roman" w:cs="Times New Roman"/>
          <w:bCs/>
          <w:sz w:val="34"/>
          <w:szCs w:val="34"/>
        </w:rPr>
        <w:t>“</w:t>
      </w:r>
      <w:r w:rsidRPr="008D788C">
        <w:rPr>
          <w:rFonts w:ascii="Times New Roman" w:eastAsia="仿宋_GB2312" w:hAnsi="Times New Roman" w:cs="Times New Roman"/>
          <w:bCs/>
          <w:sz w:val="34"/>
          <w:szCs w:val="34"/>
        </w:rPr>
        <w:t>大量</w:t>
      </w:r>
      <w:r w:rsidRPr="008D788C">
        <w:rPr>
          <w:rFonts w:ascii="Times New Roman" w:eastAsia="仿宋_GB2312" w:hAnsi="Times New Roman" w:cs="Times New Roman"/>
          <w:bCs/>
          <w:sz w:val="34"/>
          <w:szCs w:val="34"/>
        </w:rPr>
        <w:t>”</w:t>
      </w:r>
      <w:r w:rsidRPr="008D788C">
        <w:rPr>
          <w:rFonts w:ascii="Times New Roman" w:eastAsia="仿宋_GB2312" w:hAnsi="Times New Roman" w:cs="Times New Roman"/>
          <w:bCs/>
          <w:sz w:val="34"/>
          <w:szCs w:val="34"/>
        </w:rPr>
        <w:t>的标准？</w:t>
      </w:r>
      <w:bookmarkEnd w:id="43"/>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根据《指引》第一百五十五条规定，免税商品经营单位和免税商店销售免税商品收入的外币现钞除因资金周转需要保留适当规模的库存找零备用金外，其他外币现钞应存入免税商品经营单位和免税商店的外汇账户。因此，</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大量</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可依据库存找零备用金的规模来进行合理界定。</w:t>
      </w:r>
    </w:p>
    <w:bookmarkEnd w:id="1"/>
    <w:bookmarkEnd w:id="0"/>
    <w:p w:rsidR="00120143" w:rsidRPr="008D788C" w:rsidRDefault="00120143">
      <w:pPr>
        <w:pStyle w:val="a5"/>
        <w:rPr>
          <w:rFonts w:ascii="Times New Roman" w:hAnsi="Times New Roman" w:cs="Times New Roman"/>
        </w:rPr>
      </w:pPr>
    </w:p>
    <w:p w:rsidR="00120143" w:rsidRPr="008D788C" w:rsidRDefault="00A52454">
      <w:pPr>
        <w:spacing w:line="600" w:lineRule="exact"/>
        <w:ind w:firstLineChars="200" w:firstLine="640"/>
        <w:outlineLvl w:val="0"/>
        <w:rPr>
          <w:rFonts w:ascii="Times New Roman" w:eastAsia="黑体" w:hAnsi="Times New Roman" w:cs="Times New Roman"/>
          <w:sz w:val="32"/>
          <w:szCs w:val="32"/>
        </w:rPr>
      </w:pPr>
      <w:bookmarkStart w:id="44" w:name="_Toc243495586"/>
      <w:r w:rsidRPr="008D788C">
        <w:rPr>
          <w:rFonts w:ascii="Times New Roman" w:eastAsia="黑体" w:hAnsi="Times New Roman" w:cs="Times New Roman"/>
          <w:sz w:val="32"/>
          <w:szCs w:val="32"/>
        </w:rPr>
        <w:t>五、跨境保险业务</w:t>
      </w:r>
      <w:bookmarkEnd w:id="44"/>
    </w:p>
    <w:p w:rsidR="00120143" w:rsidRPr="008D788C" w:rsidRDefault="00A52454">
      <w:pPr>
        <w:spacing w:line="600" w:lineRule="exact"/>
        <w:ind w:firstLineChars="200" w:firstLine="683"/>
        <w:outlineLvl w:val="1"/>
        <w:rPr>
          <w:rFonts w:ascii="Times New Roman" w:eastAsia="仿宋_GB2312" w:hAnsi="Times New Roman" w:cs="Times New Roman"/>
          <w:b/>
          <w:sz w:val="34"/>
          <w:szCs w:val="34"/>
        </w:rPr>
      </w:pPr>
      <w:bookmarkStart w:id="45" w:name="_Toc243495587"/>
      <w:r w:rsidRPr="008D788C">
        <w:rPr>
          <w:rFonts w:ascii="Times New Roman" w:eastAsia="仿宋_GB2312" w:hAnsi="Times New Roman" w:cs="Times New Roman"/>
          <w:b/>
          <w:sz w:val="34"/>
          <w:szCs w:val="34"/>
        </w:rPr>
        <w:t>问题</w:t>
      </w:r>
      <w:r w:rsidRPr="008D788C">
        <w:rPr>
          <w:rFonts w:ascii="Times New Roman" w:eastAsia="仿宋_GB2312" w:hAnsi="Times New Roman" w:cs="Times New Roman"/>
          <w:b/>
          <w:sz w:val="34"/>
          <w:szCs w:val="34"/>
        </w:rPr>
        <w:t>27</w:t>
      </w:r>
      <w:r w:rsidRPr="008D788C">
        <w:rPr>
          <w:rFonts w:ascii="Times New Roman" w:eastAsia="仿宋_GB2312" w:hAnsi="Times New Roman" w:cs="Times New Roman"/>
          <w:b/>
          <w:sz w:val="34"/>
          <w:szCs w:val="34"/>
        </w:rPr>
        <w:t>：</w:t>
      </w:r>
      <w:r w:rsidRPr="008D788C">
        <w:rPr>
          <w:rFonts w:ascii="Times New Roman" w:eastAsia="仿宋_GB2312" w:hAnsi="Times New Roman" w:cs="Times New Roman"/>
          <w:bCs/>
          <w:sz w:val="34"/>
          <w:szCs w:val="34"/>
        </w:rPr>
        <w:t>对于保险机构，能否适用优质企业贸易外汇收支便利化政策或跨境贸易高水平开放试点措施？</w:t>
      </w:r>
      <w:bookmarkEnd w:id="45"/>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可以。保险机构属于市场经营主体，符合优质企业贸易外汇收支便利化政策或跨境贸易高水平开放试点措施条件的保险机构，可适用相应的便利化政策。</w:t>
      </w:r>
    </w:p>
    <w:p w:rsidR="00120143" w:rsidRPr="008D788C" w:rsidRDefault="00A52454">
      <w:pPr>
        <w:spacing w:line="600" w:lineRule="exact"/>
        <w:ind w:firstLineChars="200" w:firstLine="683"/>
        <w:outlineLvl w:val="1"/>
        <w:rPr>
          <w:rFonts w:ascii="Times New Roman" w:eastAsia="仿宋_GB2312" w:hAnsi="Times New Roman" w:cs="Times New Roman"/>
          <w:b/>
          <w:sz w:val="34"/>
          <w:szCs w:val="34"/>
        </w:rPr>
      </w:pPr>
      <w:bookmarkStart w:id="46" w:name="_Toc243495588"/>
      <w:r w:rsidRPr="008D788C">
        <w:rPr>
          <w:rFonts w:ascii="Times New Roman" w:eastAsia="仿宋_GB2312" w:hAnsi="Times New Roman" w:cs="Times New Roman"/>
          <w:b/>
          <w:sz w:val="34"/>
          <w:szCs w:val="34"/>
        </w:rPr>
        <w:t>问题</w:t>
      </w:r>
      <w:r w:rsidRPr="008D788C">
        <w:rPr>
          <w:rFonts w:ascii="Times New Roman" w:eastAsia="仿宋_GB2312" w:hAnsi="Times New Roman" w:cs="Times New Roman"/>
          <w:b/>
          <w:sz w:val="34"/>
          <w:szCs w:val="34"/>
        </w:rPr>
        <w:t>28</w:t>
      </w:r>
      <w:r w:rsidRPr="008D788C">
        <w:rPr>
          <w:rFonts w:ascii="Times New Roman" w:eastAsia="仿宋_GB2312" w:hAnsi="Times New Roman" w:cs="Times New Roman"/>
          <w:b/>
          <w:sz w:val="34"/>
          <w:szCs w:val="34"/>
        </w:rPr>
        <w:t>：</w:t>
      </w:r>
      <w:r w:rsidRPr="008D788C">
        <w:rPr>
          <w:rFonts w:ascii="Times New Roman" w:eastAsia="仿宋_GB2312" w:hAnsi="Times New Roman" w:cs="Times New Roman"/>
          <w:bCs/>
          <w:sz w:val="34"/>
          <w:szCs w:val="34"/>
        </w:rPr>
        <w:t>国家金融监督管理总局</w:t>
      </w:r>
      <w:r w:rsidRPr="008D788C">
        <w:rPr>
          <w:rFonts w:ascii="Times New Roman" w:eastAsia="仿宋_GB2312" w:hAnsi="Times New Roman" w:cs="Times New Roman"/>
          <w:bCs/>
          <w:sz w:val="34"/>
          <w:szCs w:val="34"/>
        </w:rPr>
        <w:t>2025</w:t>
      </w:r>
      <w:r w:rsidRPr="008D788C">
        <w:rPr>
          <w:rFonts w:ascii="Times New Roman" w:eastAsia="仿宋_GB2312" w:hAnsi="Times New Roman" w:cs="Times New Roman"/>
          <w:bCs/>
          <w:sz w:val="34"/>
          <w:szCs w:val="34"/>
        </w:rPr>
        <w:t>年</w:t>
      </w:r>
      <w:r w:rsidRPr="008D788C">
        <w:rPr>
          <w:rFonts w:ascii="Times New Roman" w:eastAsia="仿宋_GB2312" w:hAnsi="Times New Roman" w:cs="Times New Roman"/>
          <w:bCs/>
          <w:sz w:val="34"/>
          <w:szCs w:val="34"/>
        </w:rPr>
        <w:t>9</w:t>
      </w:r>
      <w:r w:rsidRPr="008D788C">
        <w:rPr>
          <w:rFonts w:ascii="Times New Roman" w:eastAsia="仿宋_GB2312" w:hAnsi="Times New Roman" w:cs="Times New Roman"/>
          <w:bCs/>
          <w:sz w:val="34"/>
          <w:szCs w:val="34"/>
        </w:rPr>
        <w:t>月发布的《国家金融监督管理总局关于加强非车险业务监管有关事项的通</w:t>
      </w:r>
      <w:r w:rsidRPr="008D788C">
        <w:rPr>
          <w:rFonts w:ascii="Times New Roman" w:eastAsia="仿宋_GB2312" w:hAnsi="Times New Roman" w:cs="Times New Roman"/>
          <w:bCs/>
          <w:sz w:val="34"/>
          <w:szCs w:val="34"/>
        </w:rPr>
        <w:lastRenderedPageBreak/>
        <w:t>知》（金发〔</w:t>
      </w:r>
      <w:r w:rsidRPr="008D788C">
        <w:rPr>
          <w:rFonts w:ascii="Times New Roman" w:eastAsia="仿宋_GB2312" w:hAnsi="Times New Roman" w:cs="Times New Roman"/>
          <w:bCs/>
          <w:sz w:val="34"/>
          <w:szCs w:val="34"/>
        </w:rPr>
        <w:t>2025</w:t>
      </w:r>
      <w:r w:rsidRPr="008D788C">
        <w:rPr>
          <w:rFonts w:ascii="Times New Roman" w:eastAsia="仿宋_GB2312" w:hAnsi="Times New Roman" w:cs="Times New Roman"/>
          <w:bCs/>
          <w:sz w:val="34"/>
          <w:szCs w:val="34"/>
        </w:rPr>
        <w:t>〕</w:t>
      </w:r>
      <w:r w:rsidRPr="008D788C">
        <w:rPr>
          <w:rFonts w:ascii="Times New Roman" w:eastAsia="仿宋_GB2312" w:hAnsi="Times New Roman" w:cs="Times New Roman"/>
          <w:bCs/>
          <w:sz w:val="34"/>
          <w:szCs w:val="34"/>
        </w:rPr>
        <w:t>36</w:t>
      </w:r>
      <w:r w:rsidRPr="008D788C">
        <w:rPr>
          <w:rFonts w:ascii="Times New Roman" w:eastAsia="仿宋_GB2312" w:hAnsi="Times New Roman" w:cs="Times New Roman"/>
          <w:bCs/>
          <w:sz w:val="34"/>
          <w:szCs w:val="34"/>
        </w:rPr>
        <w:t>号）规定</w:t>
      </w:r>
      <w:r w:rsidRPr="008D788C">
        <w:rPr>
          <w:rFonts w:ascii="Times New Roman" w:eastAsia="仿宋_GB2312" w:hAnsi="Times New Roman" w:cs="Times New Roman"/>
          <w:bCs/>
          <w:sz w:val="34"/>
          <w:szCs w:val="34"/>
        </w:rPr>
        <w:t>“</w:t>
      </w:r>
      <w:r w:rsidRPr="008D788C">
        <w:rPr>
          <w:rFonts w:ascii="Times New Roman" w:eastAsia="仿宋_GB2312" w:hAnsi="Times New Roman" w:cs="Times New Roman"/>
          <w:bCs/>
          <w:sz w:val="34"/>
          <w:szCs w:val="34"/>
        </w:rPr>
        <w:t>财产保险公司应在收取保费后向客户签发保单并开具保费发票</w:t>
      </w:r>
      <w:r w:rsidRPr="008D788C">
        <w:rPr>
          <w:rFonts w:ascii="Times New Roman" w:eastAsia="仿宋_GB2312" w:hAnsi="Times New Roman" w:cs="Times New Roman"/>
          <w:bCs/>
          <w:sz w:val="34"/>
          <w:szCs w:val="34"/>
        </w:rPr>
        <w:t>”</w:t>
      </w:r>
      <w:r w:rsidRPr="008D788C">
        <w:rPr>
          <w:rFonts w:ascii="Times New Roman" w:eastAsia="仿宋_GB2312" w:hAnsi="Times New Roman" w:cs="Times New Roman"/>
          <w:bCs/>
          <w:sz w:val="34"/>
          <w:szCs w:val="34"/>
        </w:rPr>
        <w:t>。先收款、后开保单将成为未来保费缴纳方式的新趋势，可能存在保险机构收取保费时无法提供保险单的情况。银行在办理相关业务时，可否不审核保险单？</w:t>
      </w:r>
      <w:bookmarkEnd w:id="46"/>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银行按照</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了解客户、了解业务、尽职审查</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的展业原则，自主决定单证审核方式及类型，外汇局并未限定具体业务审核材料，银行应在确认交易真实、合规的情况下为保险机构办理相关业务。</w:t>
      </w:r>
    </w:p>
    <w:p w:rsidR="00120143" w:rsidRPr="008D788C" w:rsidRDefault="00A52454">
      <w:pPr>
        <w:spacing w:line="600" w:lineRule="exact"/>
        <w:ind w:firstLineChars="200" w:firstLine="683"/>
        <w:outlineLvl w:val="1"/>
        <w:rPr>
          <w:rFonts w:ascii="Times New Roman" w:eastAsia="仿宋_GB2312" w:hAnsi="Times New Roman" w:cs="Times New Roman"/>
          <w:b/>
          <w:sz w:val="34"/>
          <w:szCs w:val="34"/>
        </w:rPr>
      </w:pPr>
      <w:bookmarkStart w:id="47" w:name="_Toc243495589"/>
      <w:r w:rsidRPr="008D788C">
        <w:rPr>
          <w:rFonts w:ascii="Times New Roman" w:eastAsia="仿宋_GB2312" w:hAnsi="Times New Roman" w:cs="Times New Roman"/>
          <w:b/>
          <w:sz w:val="34"/>
          <w:szCs w:val="34"/>
        </w:rPr>
        <w:t>问题</w:t>
      </w:r>
      <w:r w:rsidRPr="008D788C">
        <w:rPr>
          <w:rFonts w:ascii="Times New Roman" w:eastAsia="仿宋_GB2312" w:hAnsi="Times New Roman" w:cs="Times New Roman"/>
          <w:b/>
          <w:sz w:val="34"/>
          <w:szCs w:val="34"/>
        </w:rPr>
        <w:t>29</w:t>
      </w:r>
      <w:r w:rsidRPr="008D788C">
        <w:rPr>
          <w:rFonts w:ascii="Times New Roman" w:eastAsia="仿宋_GB2312" w:hAnsi="Times New Roman" w:cs="Times New Roman"/>
          <w:b/>
          <w:sz w:val="34"/>
          <w:szCs w:val="34"/>
        </w:rPr>
        <w:t>：</w:t>
      </w:r>
      <w:r w:rsidRPr="008D788C">
        <w:rPr>
          <w:rFonts w:ascii="Times New Roman" w:eastAsia="仿宋_GB2312" w:hAnsi="Times New Roman" w:cs="Times New Roman"/>
          <w:bCs/>
          <w:sz w:val="34"/>
          <w:szCs w:val="34"/>
        </w:rPr>
        <w:t>共同保险业务中，境内牵头保险机构从境外投保人处收取保费，银行是否需要审核其他共同承保人的相关信息？</w:t>
      </w:r>
      <w:bookmarkEnd w:id="47"/>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上述跨境保险业务属于国际服务贸易范畴，银行可直接按照《指引》相关规定，为企业办理单笔等值</w:t>
      </w:r>
      <w:r w:rsidRPr="008D788C">
        <w:rPr>
          <w:rFonts w:ascii="Times New Roman" w:eastAsia="仿宋_GB2312" w:hAnsi="Times New Roman" w:cs="Times New Roman"/>
          <w:sz w:val="34"/>
          <w:szCs w:val="34"/>
        </w:rPr>
        <w:t>5</w:t>
      </w:r>
      <w:r w:rsidRPr="008D788C">
        <w:rPr>
          <w:rFonts w:ascii="Times New Roman" w:eastAsia="仿宋_GB2312" w:hAnsi="Times New Roman" w:cs="Times New Roman"/>
          <w:sz w:val="34"/>
          <w:szCs w:val="34"/>
        </w:rPr>
        <w:t>万美元以下（含）的服务贸易外汇收支业务，原则上可不审核交易单证，办理单笔等值</w:t>
      </w:r>
      <w:r w:rsidRPr="008D788C">
        <w:rPr>
          <w:rFonts w:ascii="Times New Roman" w:eastAsia="仿宋_GB2312" w:hAnsi="Times New Roman" w:cs="Times New Roman"/>
          <w:sz w:val="34"/>
          <w:szCs w:val="34"/>
        </w:rPr>
        <w:t>5</w:t>
      </w:r>
      <w:r w:rsidRPr="008D788C">
        <w:rPr>
          <w:rFonts w:ascii="Times New Roman" w:eastAsia="仿宋_GB2312" w:hAnsi="Times New Roman" w:cs="Times New Roman"/>
          <w:sz w:val="34"/>
          <w:szCs w:val="34"/>
        </w:rPr>
        <w:t>万美元以上（不含）的服务贸易外汇收支业务，应按展业原则，审核交易的真实性和合理性后办理。对于共同保险业务，银行原则上应审核共同承保人经营保险业务的资质，并按照业务类型审核共保协议（或共保框架协议等）以及其他相关证明材料。</w:t>
      </w:r>
    </w:p>
    <w:p w:rsidR="00120143" w:rsidRPr="008D788C" w:rsidRDefault="00120143" w:rsidP="00825F8F">
      <w:pPr>
        <w:pStyle w:val="BodyTextFirstIndent21"/>
        <w:ind w:left="482" w:hanging="62"/>
        <w:rPr>
          <w:rFonts w:ascii="Times New Roman" w:hAnsi="Times New Roman" w:cs="Times New Roman"/>
        </w:rPr>
      </w:pPr>
    </w:p>
    <w:p w:rsidR="00120143" w:rsidRPr="008D788C" w:rsidRDefault="00120143" w:rsidP="00825F8F">
      <w:pPr>
        <w:pStyle w:val="BodyTextFirstIndent21"/>
        <w:ind w:left="482" w:hanging="62"/>
        <w:rPr>
          <w:rFonts w:ascii="Times New Roman" w:hAnsi="Times New Roman" w:cs="Times New Roman"/>
        </w:rPr>
      </w:pPr>
    </w:p>
    <w:p w:rsidR="00120143" w:rsidRPr="008D788C" w:rsidRDefault="00120143" w:rsidP="00825F8F">
      <w:pPr>
        <w:pStyle w:val="BodyTextFirstIndent21"/>
        <w:ind w:left="482" w:hanging="62"/>
        <w:rPr>
          <w:rFonts w:ascii="Times New Roman" w:hAnsi="Times New Roman" w:cs="Times New Roman"/>
        </w:rPr>
      </w:pPr>
    </w:p>
    <w:p w:rsidR="00120143" w:rsidRPr="008D788C" w:rsidRDefault="00A52454">
      <w:pPr>
        <w:spacing w:line="600" w:lineRule="exact"/>
        <w:ind w:firstLineChars="200" w:firstLine="640"/>
        <w:outlineLvl w:val="0"/>
        <w:rPr>
          <w:rFonts w:ascii="Times New Roman" w:eastAsia="黑体" w:hAnsi="Times New Roman" w:cs="Times New Roman"/>
          <w:sz w:val="32"/>
          <w:szCs w:val="32"/>
        </w:rPr>
      </w:pPr>
      <w:bookmarkStart w:id="48" w:name="_Toc243495590"/>
      <w:r w:rsidRPr="008D788C">
        <w:rPr>
          <w:rFonts w:ascii="Times New Roman" w:eastAsia="黑体" w:hAnsi="Times New Roman" w:cs="Times New Roman"/>
          <w:sz w:val="32"/>
          <w:szCs w:val="32"/>
        </w:rPr>
        <w:lastRenderedPageBreak/>
        <w:t>六、外汇保险业务</w:t>
      </w:r>
      <w:bookmarkEnd w:id="48"/>
    </w:p>
    <w:p w:rsidR="00120143" w:rsidRPr="008D788C" w:rsidRDefault="00A52454" w:rsidP="008D788C">
      <w:pPr>
        <w:widowControl/>
        <w:shd w:val="clear" w:color="auto" w:fill="FFFFFF"/>
        <w:tabs>
          <w:tab w:val="left" w:pos="832"/>
        </w:tabs>
        <w:spacing w:line="600" w:lineRule="exact"/>
        <w:ind w:firstLineChars="200" w:firstLine="683"/>
        <w:outlineLvl w:val="1"/>
        <w:rPr>
          <w:rStyle w:val="aa"/>
          <w:rFonts w:ascii="Times New Roman" w:eastAsia="仿宋_GB2312" w:hAnsi="Times New Roman" w:cs="Times New Roman"/>
          <w:kern w:val="0"/>
          <w:sz w:val="34"/>
          <w:szCs w:val="34"/>
        </w:rPr>
      </w:pPr>
      <w:bookmarkStart w:id="49" w:name="_Toc243495591"/>
      <w:r w:rsidRPr="008D788C">
        <w:rPr>
          <w:rFonts w:ascii="Times New Roman" w:eastAsia="仿宋_GB2312" w:hAnsi="Times New Roman" w:cs="Times New Roman"/>
          <w:b/>
          <w:sz w:val="34"/>
          <w:szCs w:val="34"/>
        </w:rPr>
        <w:t>问题</w:t>
      </w:r>
      <w:r w:rsidRPr="008D788C">
        <w:rPr>
          <w:rFonts w:ascii="Times New Roman" w:eastAsia="仿宋_GB2312" w:hAnsi="Times New Roman" w:cs="Times New Roman"/>
          <w:b/>
          <w:sz w:val="34"/>
          <w:szCs w:val="34"/>
        </w:rPr>
        <w:t>30</w:t>
      </w:r>
      <w:r w:rsidRPr="008D788C">
        <w:rPr>
          <w:rStyle w:val="aa"/>
          <w:rFonts w:ascii="Times New Roman" w:eastAsia="仿宋_GB2312" w:hAnsi="Times New Roman" w:cs="Times New Roman"/>
          <w:kern w:val="0"/>
          <w:sz w:val="34"/>
          <w:szCs w:val="34"/>
        </w:rPr>
        <w:t>：</w:t>
      </w:r>
      <w:r w:rsidRPr="008D788C">
        <w:rPr>
          <w:rStyle w:val="aa"/>
          <w:rFonts w:ascii="Times New Roman" w:eastAsia="仿宋_GB2312" w:hAnsi="Times New Roman" w:cs="Times New Roman"/>
          <w:b w:val="0"/>
          <w:kern w:val="0"/>
          <w:sz w:val="34"/>
          <w:szCs w:val="34"/>
        </w:rPr>
        <w:t>如何区分跨境保险业务和外汇保险业务？</w:t>
      </w:r>
      <w:bookmarkEnd w:id="49"/>
    </w:p>
    <w:p w:rsidR="00120143" w:rsidRPr="008D788C" w:rsidRDefault="00A52454">
      <w:pPr>
        <w:widowControl/>
        <w:shd w:val="clear" w:color="auto" w:fill="FFFFFF"/>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跨境保险业务指居民与非居民之间发生的保险服务及保险辅助服务所涉及的保费、费用等。</w:t>
      </w:r>
      <w:r w:rsidRPr="008D788C">
        <w:rPr>
          <w:rStyle w:val="aa"/>
          <w:rFonts w:ascii="Times New Roman" w:eastAsia="仿宋_GB2312" w:hAnsi="Times New Roman" w:cs="Times New Roman"/>
          <w:b w:val="0"/>
          <w:kern w:val="0"/>
          <w:sz w:val="34"/>
          <w:szCs w:val="34"/>
        </w:rPr>
        <w:t>外汇保险业务是指保险公司及其分支机构在境内开展的以外币计价或结算的保险业务，应按照《指引》第五章有关规定进行办理。</w:t>
      </w:r>
    </w:p>
    <w:p w:rsidR="00120143" w:rsidRPr="008D788C" w:rsidRDefault="00A52454">
      <w:pPr>
        <w:widowControl/>
        <w:shd w:val="clear" w:color="auto" w:fill="FFFFFF"/>
        <w:tabs>
          <w:tab w:val="left" w:pos="832"/>
        </w:tabs>
        <w:spacing w:line="600" w:lineRule="exact"/>
        <w:ind w:firstLineChars="200" w:firstLine="683"/>
        <w:outlineLvl w:val="1"/>
        <w:rPr>
          <w:rStyle w:val="aa"/>
          <w:rFonts w:ascii="Times New Roman" w:eastAsia="仿宋_GB2312" w:hAnsi="Times New Roman" w:cs="Times New Roman"/>
          <w:b w:val="0"/>
          <w:kern w:val="0"/>
          <w:sz w:val="34"/>
          <w:szCs w:val="34"/>
        </w:rPr>
      </w:pPr>
      <w:bookmarkStart w:id="50" w:name="_Toc243495592"/>
      <w:r w:rsidRPr="008D788C">
        <w:rPr>
          <w:rFonts w:ascii="Times New Roman" w:eastAsia="仿宋_GB2312" w:hAnsi="Times New Roman" w:cs="Times New Roman"/>
          <w:b/>
          <w:sz w:val="34"/>
          <w:szCs w:val="34"/>
        </w:rPr>
        <w:t>问题</w:t>
      </w:r>
      <w:r w:rsidRPr="008D788C">
        <w:rPr>
          <w:rFonts w:ascii="Times New Roman" w:eastAsia="仿宋_GB2312" w:hAnsi="Times New Roman" w:cs="Times New Roman"/>
          <w:b/>
          <w:sz w:val="34"/>
          <w:szCs w:val="34"/>
        </w:rPr>
        <w:t>31</w:t>
      </w:r>
      <w:r w:rsidRPr="008D788C">
        <w:rPr>
          <w:rStyle w:val="aa"/>
          <w:rFonts w:ascii="Times New Roman" w:eastAsia="仿宋_GB2312" w:hAnsi="Times New Roman" w:cs="Times New Roman"/>
          <w:kern w:val="0"/>
          <w:sz w:val="34"/>
          <w:szCs w:val="34"/>
        </w:rPr>
        <w:t>：</w:t>
      </w:r>
      <w:r w:rsidRPr="008D788C">
        <w:rPr>
          <w:rStyle w:val="aa"/>
          <w:rFonts w:ascii="Times New Roman" w:eastAsia="仿宋_GB2312" w:hAnsi="Times New Roman" w:cs="Times New Roman"/>
          <w:b w:val="0"/>
          <w:kern w:val="0"/>
          <w:sz w:val="34"/>
          <w:szCs w:val="34"/>
        </w:rPr>
        <w:t>保险公司终止外汇保险业务，应该如何向外汇局履行报告程序？</w:t>
      </w:r>
      <w:bookmarkEnd w:id="50"/>
    </w:p>
    <w:p w:rsidR="00120143" w:rsidRPr="008D788C" w:rsidRDefault="00A52454">
      <w:pPr>
        <w:widowControl/>
        <w:shd w:val="clear" w:color="auto" w:fill="FFFFFF"/>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根据《指引》第一百条，保险公司终止外汇保险业务，应在其终止相关业务后</w:t>
      </w:r>
      <w:r w:rsidRPr="008D788C">
        <w:rPr>
          <w:rFonts w:ascii="Times New Roman" w:eastAsia="仿宋_GB2312" w:hAnsi="Times New Roman" w:cs="Times New Roman"/>
          <w:sz w:val="34"/>
          <w:szCs w:val="34"/>
        </w:rPr>
        <w:t>20</w:t>
      </w:r>
      <w:r w:rsidRPr="008D788C">
        <w:rPr>
          <w:rFonts w:ascii="Times New Roman" w:eastAsia="仿宋_GB2312" w:hAnsi="Times New Roman" w:cs="Times New Roman"/>
          <w:sz w:val="34"/>
          <w:szCs w:val="34"/>
        </w:rPr>
        <w:t>个工作日内，持《保险机构终止外汇业务备案申请表》向所在地外汇分局备案。</w:t>
      </w:r>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51" w:name="_Toc1145"/>
      <w:bookmarkStart w:id="52" w:name="_Toc15644"/>
      <w:bookmarkStart w:id="53" w:name="_Toc243495593"/>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32</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保险公司应如何申请开立外汇账户？</w:t>
      </w:r>
      <w:bookmarkEnd w:id="51"/>
      <w:bookmarkEnd w:id="52"/>
      <w:bookmarkEnd w:id="53"/>
    </w:p>
    <w:p w:rsidR="00120143" w:rsidRPr="008D788C" w:rsidRDefault="00A52454">
      <w:pPr>
        <w:widowControl/>
        <w:shd w:val="clear" w:color="auto" w:fill="FFFFFF"/>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根据《指引》第一百零五条，保险机构及其分支机构按规定在银行开立、变更、使用和关闭经常项目外汇结算账户、外汇资金运用账户。保险机构直接投资、境外上市、境外资金运用等业务涉及外汇账户开立、变更、使用和关闭的，按照资本项目有关外汇账户的规定办理。</w:t>
      </w:r>
    </w:p>
    <w:p w:rsidR="00120143" w:rsidRPr="008D788C" w:rsidRDefault="00A52454">
      <w:pPr>
        <w:widowControl/>
        <w:shd w:val="clear" w:color="auto" w:fill="FFFFFF"/>
        <w:tabs>
          <w:tab w:val="left" w:pos="832"/>
          <w:tab w:val="left" w:pos="5855"/>
        </w:tabs>
        <w:spacing w:line="600" w:lineRule="exact"/>
        <w:ind w:firstLineChars="200" w:firstLine="683"/>
        <w:outlineLvl w:val="1"/>
        <w:rPr>
          <w:rFonts w:ascii="Times New Roman" w:eastAsia="仿宋_GB2312" w:hAnsi="Times New Roman" w:cs="Times New Roman"/>
          <w:b/>
          <w:sz w:val="34"/>
          <w:szCs w:val="34"/>
        </w:rPr>
      </w:pPr>
      <w:bookmarkStart w:id="54" w:name="_Toc21222"/>
      <w:bookmarkStart w:id="55" w:name="_Toc27546"/>
      <w:bookmarkStart w:id="56" w:name="_Toc243495594"/>
      <w:r w:rsidRPr="008D788C">
        <w:rPr>
          <w:rFonts w:ascii="Times New Roman" w:eastAsia="仿宋_GB2312" w:hAnsi="Times New Roman" w:cs="Times New Roman"/>
          <w:b/>
          <w:sz w:val="34"/>
          <w:szCs w:val="34"/>
        </w:rPr>
        <w:t>问题</w:t>
      </w:r>
      <w:r w:rsidRPr="008D788C">
        <w:rPr>
          <w:rFonts w:ascii="Times New Roman" w:eastAsia="仿宋_GB2312" w:hAnsi="Times New Roman" w:cs="Times New Roman"/>
          <w:b/>
          <w:sz w:val="34"/>
          <w:szCs w:val="34"/>
        </w:rPr>
        <w:t>33</w:t>
      </w:r>
      <w:r w:rsidRPr="008D788C">
        <w:rPr>
          <w:rFonts w:ascii="Times New Roman" w:eastAsia="仿宋_GB2312" w:hAnsi="Times New Roman" w:cs="Times New Roman"/>
          <w:b/>
          <w:sz w:val="34"/>
          <w:szCs w:val="34"/>
        </w:rPr>
        <w:t>：</w:t>
      </w:r>
      <w:r w:rsidRPr="008D788C">
        <w:rPr>
          <w:rFonts w:ascii="Times New Roman" w:eastAsia="仿宋_GB2312" w:hAnsi="Times New Roman" w:cs="Times New Roman"/>
          <w:sz w:val="34"/>
          <w:szCs w:val="34"/>
        </w:rPr>
        <w:t>哪些保险中介机构可办理代收代付保险项下赔款资金结汇业务？</w:t>
      </w:r>
      <w:bookmarkEnd w:id="54"/>
      <w:bookmarkEnd w:id="55"/>
      <w:bookmarkEnd w:id="56"/>
    </w:p>
    <w:p w:rsidR="00120143" w:rsidRPr="008D788C" w:rsidRDefault="00A52454">
      <w:pPr>
        <w:widowControl/>
        <w:shd w:val="clear" w:color="auto" w:fill="FFFFFF"/>
        <w:tabs>
          <w:tab w:val="left" w:pos="832"/>
          <w:tab w:val="left" w:pos="5855"/>
        </w:tabs>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保险中介机构一般是指保险代理机构、保险经纪机构和保险公估机构。在保险行业主管部门完成代理境外保险公司或保赔协会，从事检验、理赔和追偿等业务备案的保险代理机</w:t>
      </w:r>
      <w:r w:rsidRPr="008D788C">
        <w:rPr>
          <w:rFonts w:ascii="Times New Roman" w:eastAsia="仿宋_GB2312" w:hAnsi="Times New Roman" w:cs="Times New Roman"/>
          <w:sz w:val="34"/>
          <w:szCs w:val="34"/>
        </w:rPr>
        <w:lastRenderedPageBreak/>
        <w:t>构或保险经纪机构，可根据《指引》第一百一十二条有关保险代理机构、保险经纪机构办理保险项下外汇收支的规定办理。</w:t>
      </w:r>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57" w:name="_Toc20307"/>
      <w:bookmarkStart w:id="58" w:name="_Toc4015"/>
      <w:bookmarkStart w:id="59" w:name="_Toc243495595"/>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34</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保险代理和保险经纪机构是否可以办理保险项下的结售汇？</w:t>
      </w:r>
      <w:bookmarkEnd w:id="57"/>
      <w:bookmarkEnd w:id="58"/>
      <w:bookmarkEnd w:id="59"/>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根据《指引》第一百一十二条，保险代理机构和保险经纪机构在办理代收代付保险项下外汇业务时，除赔款资金可以办理结汇或购汇外，其他保费等资金必须原币划转。</w:t>
      </w:r>
    </w:p>
    <w:p w:rsidR="00120143" w:rsidRPr="008D788C" w:rsidRDefault="00120143" w:rsidP="00825F8F">
      <w:pPr>
        <w:pStyle w:val="BodyTextFirstIndent21"/>
        <w:ind w:left="508" w:hanging="88"/>
        <w:rPr>
          <w:rFonts w:ascii="Times New Roman" w:eastAsia="仿宋_GB2312" w:hAnsi="Times New Roman" w:cs="Times New Roman"/>
          <w:sz w:val="34"/>
          <w:szCs w:val="34"/>
        </w:rPr>
      </w:pPr>
    </w:p>
    <w:p w:rsidR="00120143" w:rsidRPr="008D788C" w:rsidRDefault="00A52454">
      <w:pPr>
        <w:widowControl/>
        <w:shd w:val="clear" w:color="auto" w:fill="FFFFFF"/>
        <w:tabs>
          <w:tab w:val="left" w:pos="832"/>
        </w:tabs>
        <w:spacing w:line="600" w:lineRule="exact"/>
        <w:ind w:firstLineChars="200" w:firstLine="640"/>
        <w:outlineLvl w:val="0"/>
        <w:rPr>
          <w:rFonts w:ascii="Times New Roman" w:eastAsia="黑体" w:hAnsi="Times New Roman" w:cs="Times New Roman"/>
          <w:sz w:val="32"/>
          <w:szCs w:val="32"/>
        </w:rPr>
      </w:pPr>
      <w:bookmarkStart w:id="60" w:name="_Toc243495596"/>
      <w:r w:rsidRPr="008D788C">
        <w:rPr>
          <w:rFonts w:ascii="Times New Roman" w:eastAsia="黑体" w:hAnsi="Times New Roman" w:cs="Times New Roman"/>
          <w:sz w:val="32"/>
          <w:szCs w:val="32"/>
        </w:rPr>
        <w:t>七、捐赠外汇业务</w:t>
      </w:r>
      <w:bookmarkEnd w:id="60"/>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61" w:name="_Toc243495597"/>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35</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如何判断境内机构捐赠外汇业务属于经常项目或资本项目？</w:t>
      </w:r>
      <w:bookmarkEnd w:id="61"/>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对于境内机构捐赠外汇业务管理，根据交易主体是否涉及营利性质，区分交易是否为营利性。如境内外至少一方为非营利性机构，按照经常项目外汇业务办理；其余情况下，境内企业接受或向境外营利性机构或境外个人捐赠，按照资本项目外汇业务办理。</w:t>
      </w:r>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62" w:name="_Toc243495598"/>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36</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经常项下捐赠外汇收支业务应如何办理？</w:t>
      </w:r>
      <w:bookmarkEnd w:id="62"/>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捐赠外汇收支属于资金单边转移，外汇管理部门对捐赠涉外收支实行专项管理，在保障非营利性质跨境捐赠款项的同时，防范跨境资金异常流动风险。境内机构捐赠外汇收支应遵守我国法律法规及其他相关业务主管部门的管理规定，境内机构需根据自身及境外机构性质，向经办银行提交相应的业务资料。</w:t>
      </w:r>
    </w:p>
    <w:tbl>
      <w:tblPr>
        <w:tblStyle w:val="a9"/>
        <w:tblpPr w:leftFromText="180" w:rightFromText="180" w:vertAnchor="text" w:horzAnchor="page" w:tblpX="1732" w:tblpY="234"/>
        <w:tblOverlap w:val="never"/>
        <w:tblW w:w="0" w:type="auto"/>
        <w:tblLook w:val="04A0"/>
      </w:tblPr>
      <w:tblGrid>
        <w:gridCol w:w="2495"/>
        <w:gridCol w:w="3489"/>
        <w:gridCol w:w="3304"/>
      </w:tblGrid>
      <w:tr w:rsidR="00120143" w:rsidRPr="008D788C">
        <w:trPr>
          <w:trHeight w:val="824"/>
        </w:trPr>
        <w:tc>
          <w:tcPr>
            <w:tcW w:w="2495" w:type="dxa"/>
            <w:vAlign w:val="bottom"/>
          </w:tcPr>
          <w:p w:rsidR="00120143" w:rsidRPr="008D788C" w:rsidRDefault="00120143">
            <w:pPr>
              <w:pStyle w:val="a8"/>
              <w:snapToGrid w:val="0"/>
              <w:spacing w:line="160" w:lineRule="exact"/>
              <w:jc w:val="both"/>
              <w:rPr>
                <w:rFonts w:ascii="Times New Roman" w:eastAsia="仿宋_GB2312" w:hAnsi="Times New Roman" w:cs="Times New Roman"/>
                <w:b/>
                <w:bCs/>
                <w:color w:val="000000"/>
              </w:rPr>
            </w:pPr>
          </w:p>
          <w:p w:rsidR="00120143" w:rsidRPr="008D788C" w:rsidRDefault="00A52454">
            <w:pPr>
              <w:pStyle w:val="a8"/>
              <w:snapToGrid w:val="0"/>
              <w:spacing w:line="320" w:lineRule="exact"/>
              <w:rPr>
                <w:rFonts w:ascii="Times New Roman" w:eastAsia="仿宋_GB2312" w:hAnsi="Times New Roman" w:cs="Times New Roman"/>
                <w:b/>
                <w:bCs/>
                <w:color w:val="000000"/>
              </w:rPr>
            </w:pPr>
            <w:r w:rsidRPr="008D788C">
              <w:rPr>
                <w:rFonts w:ascii="Times New Roman" w:eastAsia="仿宋_GB2312" w:hAnsi="Times New Roman" w:cs="Times New Roman"/>
                <w:b/>
                <w:bCs/>
                <w:color w:val="000000"/>
              </w:rPr>
              <w:t>境内机构</w:t>
            </w:r>
          </w:p>
          <w:p w:rsidR="00120143" w:rsidRPr="008D788C" w:rsidRDefault="00120143">
            <w:pPr>
              <w:pStyle w:val="a8"/>
              <w:snapToGrid w:val="0"/>
              <w:jc w:val="both"/>
              <w:rPr>
                <w:rFonts w:ascii="Times New Roman" w:eastAsia="仿宋_GB2312" w:hAnsi="Times New Roman" w:cs="Times New Roman"/>
                <w:b/>
                <w:bCs/>
                <w:color w:val="000000"/>
              </w:rPr>
            </w:pPr>
          </w:p>
          <w:p w:rsidR="00120143" w:rsidRPr="008D788C" w:rsidRDefault="00A52454">
            <w:pPr>
              <w:pStyle w:val="a8"/>
              <w:spacing w:line="320" w:lineRule="exact"/>
              <w:jc w:val="right"/>
              <w:rPr>
                <w:rFonts w:ascii="Times New Roman" w:eastAsia="仿宋_GB2312" w:hAnsi="Times New Roman" w:cs="Times New Roman"/>
                <w:b/>
                <w:bCs/>
                <w:color w:val="000000"/>
              </w:rPr>
            </w:pPr>
            <w:r w:rsidRPr="008D788C">
              <w:rPr>
                <w:rFonts w:ascii="Times New Roman" w:eastAsia="仿宋_GB2312" w:hAnsi="Times New Roman" w:cs="Times New Roman"/>
                <w:b/>
                <w:bCs/>
                <w:color w:val="000000"/>
              </w:rPr>
              <w:t>境外机构</w:t>
            </w:r>
          </w:p>
        </w:tc>
        <w:tc>
          <w:tcPr>
            <w:tcW w:w="3489" w:type="dxa"/>
            <w:vAlign w:val="center"/>
          </w:tcPr>
          <w:p w:rsidR="00120143" w:rsidRPr="008D788C" w:rsidRDefault="00A52454">
            <w:pPr>
              <w:pStyle w:val="a8"/>
              <w:spacing w:line="320" w:lineRule="exact"/>
              <w:jc w:val="center"/>
              <w:rPr>
                <w:rFonts w:ascii="Times New Roman" w:eastAsia="仿宋_GB2312" w:hAnsi="Times New Roman" w:cs="Times New Roman"/>
                <w:b/>
                <w:bCs/>
                <w:color w:val="000000"/>
              </w:rPr>
            </w:pPr>
            <w:r w:rsidRPr="008D788C">
              <w:rPr>
                <w:rFonts w:ascii="Times New Roman" w:eastAsia="仿宋_GB2312" w:hAnsi="Times New Roman" w:cs="Times New Roman"/>
                <w:b/>
                <w:bCs/>
                <w:color w:val="000000"/>
              </w:rPr>
              <w:t>境外非营利性机构</w:t>
            </w:r>
          </w:p>
        </w:tc>
        <w:tc>
          <w:tcPr>
            <w:tcW w:w="3304" w:type="dxa"/>
            <w:vAlign w:val="center"/>
          </w:tcPr>
          <w:p w:rsidR="00120143" w:rsidRPr="008D788C" w:rsidRDefault="00A52454">
            <w:pPr>
              <w:pStyle w:val="a8"/>
              <w:spacing w:line="320" w:lineRule="exact"/>
              <w:jc w:val="center"/>
              <w:rPr>
                <w:rFonts w:ascii="Times New Roman" w:eastAsia="仿宋_GB2312" w:hAnsi="Times New Roman" w:cs="Times New Roman"/>
                <w:b/>
                <w:bCs/>
                <w:color w:val="000000"/>
              </w:rPr>
            </w:pPr>
            <w:r w:rsidRPr="008D788C">
              <w:rPr>
                <w:rFonts w:ascii="Times New Roman" w:eastAsia="仿宋_GB2312" w:hAnsi="Times New Roman" w:cs="Times New Roman"/>
                <w:b/>
                <w:bCs/>
                <w:color w:val="000000"/>
              </w:rPr>
              <w:t>境外营利性机构或境外个人</w:t>
            </w:r>
          </w:p>
        </w:tc>
      </w:tr>
      <w:tr w:rsidR="00120143" w:rsidRPr="008D788C">
        <w:trPr>
          <w:trHeight w:val="859"/>
        </w:trPr>
        <w:tc>
          <w:tcPr>
            <w:tcW w:w="2495" w:type="dxa"/>
            <w:vAlign w:val="center"/>
          </w:tcPr>
          <w:p w:rsidR="00120143" w:rsidRPr="008D788C" w:rsidRDefault="00A52454">
            <w:pPr>
              <w:pStyle w:val="a8"/>
              <w:spacing w:line="320" w:lineRule="exact"/>
              <w:jc w:val="center"/>
              <w:rPr>
                <w:rFonts w:ascii="Times New Roman" w:eastAsia="仿宋_GB2312" w:hAnsi="Times New Roman" w:cs="Times New Roman"/>
                <w:b/>
                <w:bCs/>
                <w:color w:val="000000"/>
              </w:rPr>
            </w:pPr>
            <w:r w:rsidRPr="008D788C">
              <w:rPr>
                <w:rFonts w:ascii="Times New Roman" w:eastAsia="仿宋_GB2312" w:hAnsi="Times New Roman" w:cs="Times New Roman"/>
                <w:b/>
                <w:bCs/>
                <w:color w:val="000000"/>
              </w:rPr>
              <w:t>境内企业</w:t>
            </w:r>
          </w:p>
        </w:tc>
        <w:tc>
          <w:tcPr>
            <w:tcW w:w="3489" w:type="dxa"/>
            <w:vAlign w:val="center"/>
          </w:tcPr>
          <w:p w:rsidR="00120143" w:rsidRPr="008D788C" w:rsidRDefault="00A52454">
            <w:pPr>
              <w:pStyle w:val="a8"/>
              <w:spacing w:line="320" w:lineRule="exact"/>
              <w:jc w:val="center"/>
              <w:rPr>
                <w:rFonts w:ascii="Times New Roman" w:eastAsia="仿宋_GB2312" w:hAnsi="Times New Roman" w:cs="Times New Roman"/>
                <w:color w:val="000000"/>
              </w:rPr>
            </w:pPr>
            <w:r w:rsidRPr="008D788C">
              <w:rPr>
                <w:rFonts w:ascii="Times New Roman" w:eastAsia="仿宋_GB2312" w:hAnsi="Times New Roman" w:cs="Times New Roman"/>
                <w:color w:val="000000"/>
              </w:rPr>
              <w:t>申请书、企业营业执照、捐赠协议、境外非营利性机构成立的证明文件</w:t>
            </w:r>
          </w:p>
        </w:tc>
        <w:tc>
          <w:tcPr>
            <w:tcW w:w="3304" w:type="dxa"/>
            <w:vAlign w:val="center"/>
          </w:tcPr>
          <w:p w:rsidR="00120143" w:rsidRPr="008D788C" w:rsidRDefault="00A52454">
            <w:pPr>
              <w:pStyle w:val="a8"/>
              <w:spacing w:line="320" w:lineRule="exact"/>
              <w:jc w:val="center"/>
              <w:rPr>
                <w:rFonts w:ascii="Times New Roman" w:eastAsia="仿宋_GB2312" w:hAnsi="Times New Roman" w:cs="Times New Roman"/>
                <w:color w:val="000000"/>
              </w:rPr>
            </w:pPr>
            <w:r w:rsidRPr="008D788C">
              <w:rPr>
                <w:rFonts w:ascii="Times New Roman" w:eastAsia="仿宋_GB2312" w:hAnsi="Times New Roman" w:cs="Times New Roman"/>
                <w:color w:val="000000"/>
              </w:rPr>
              <w:t>按照跨境投资、对外债权债务有关规定办理</w:t>
            </w:r>
          </w:p>
        </w:tc>
      </w:tr>
      <w:tr w:rsidR="00120143" w:rsidRPr="008D788C">
        <w:trPr>
          <w:trHeight w:val="859"/>
        </w:trPr>
        <w:tc>
          <w:tcPr>
            <w:tcW w:w="2495" w:type="dxa"/>
            <w:vAlign w:val="center"/>
          </w:tcPr>
          <w:p w:rsidR="00120143" w:rsidRPr="008D788C" w:rsidRDefault="00A52454">
            <w:pPr>
              <w:pStyle w:val="a8"/>
              <w:spacing w:beforeAutospacing="0" w:afterAutospacing="0" w:line="320" w:lineRule="exact"/>
              <w:jc w:val="center"/>
              <w:rPr>
                <w:rFonts w:ascii="Times New Roman" w:eastAsia="仿宋_GB2312" w:hAnsi="Times New Roman" w:cs="Times New Roman"/>
                <w:b/>
                <w:bCs/>
                <w:color w:val="000000"/>
              </w:rPr>
            </w:pPr>
            <w:r w:rsidRPr="008D788C">
              <w:rPr>
                <w:rFonts w:ascii="Times New Roman" w:eastAsia="仿宋_GB2312" w:hAnsi="Times New Roman" w:cs="Times New Roman"/>
                <w:b/>
                <w:bCs/>
                <w:color w:val="000000"/>
              </w:rPr>
              <w:t>县级以上（含）国家机关、不登记和免予社团登记的部分团体</w:t>
            </w:r>
          </w:p>
        </w:tc>
        <w:tc>
          <w:tcPr>
            <w:tcW w:w="6793" w:type="dxa"/>
            <w:gridSpan w:val="2"/>
            <w:vAlign w:val="center"/>
          </w:tcPr>
          <w:p w:rsidR="00120143" w:rsidRPr="008D788C" w:rsidRDefault="00A52454">
            <w:pPr>
              <w:pStyle w:val="a8"/>
              <w:spacing w:line="320" w:lineRule="exact"/>
              <w:jc w:val="center"/>
              <w:rPr>
                <w:rFonts w:ascii="Times New Roman" w:eastAsia="仿宋_GB2312" w:hAnsi="Times New Roman" w:cs="Times New Roman"/>
                <w:color w:val="000000"/>
              </w:rPr>
            </w:pPr>
            <w:r w:rsidRPr="008D788C">
              <w:rPr>
                <w:rFonts w:ascii="Times New Roman" w:eastAsia="仿宋_GB2312" w:hAnsi="Times New Roman" w:cs="Times New Roman"/>
                <w:color w:val="000000"/>
              </w:rPr>
              <w:t>持申请书即可在银行办理</w:t>
            </w:r>
          </w:p>
        </w:tc>
      </w:tr>
      <w:tr w:rsidR="00120143" w:rsidRPr="008D788C">
        <w:trPr>
          <w:trHeight w:val="584"/>
        </w:trPr>
        <w:tc>
          <w:tcPr>
            <w:tcW w:w="2495" w:type="dxa"/>
            <w:vAlign w:val="center"/>
          </w:tcPr>
          <w:p w:rsidR="00120143" w:rsidRPr="008D788C" w:rsidRDefault="00A52454">
            <w:pPr>
              <w:pStyle w:val="a8"/>
              <w:spacing w:line="320" w:lineRule="exact"/>
              <w:jc w:val="center"/>
              <w:rPr>
                <w:rFonts w:ascii="Times New Roman" w:eastAsia="仿宋_GB2312" w:hAnsi="Times New Roman" w:cs="Times New Roman"/>
                <w:b/>
                <w:bCs/>
                <w:color w:val="000000"/>
              </w:rPr>
            </w:pPr>
            <w:r w:rsidRPr="008D788C">
              <w:rPr>
                <w:rFonts w:ascii="Times New Roman" w:eastAsia="仿宋_GB2312" w:hAnsi="Times New Roman" w:cs="Times New Roman"/>
                <w:b/>
                <w:bCs/>
                <w:color w:val="000000"/>
              </w:rPr>
              <w:t>境外非政府组织境内代表机构</w:t>
            </w:r>
          </w:p>
        </w:tc>
        <w:tc>
          <w:tcPr>
            <w:tcW w:w="6793" w:type="dxa"/>
            <w:gridSpan w:val="2"/>
            <w:vAlign w:val="center"/>
          </w:tcPr>
          <w:p w:rsidR="00120143" w:rsidRPr="008D788C" w:rsidRDefault="00A52454">
            <w:pPr>
              <w:pStyle w:val="a8"/>
              <w:spacing w:line="320" w:lineRule="exact"/>
              <w:jc w:val="center"/>
              <w:rPr>
                <w:rFonts w:ascii="Times New Roman" w:eastAsia="仿宋_GB2312" w:hAnsi="Times New Roman" w:cs="Times New Roman"/>
                <w:color w:val="000000"/>
              </w:rPr>
            </w:pPr>
            <w:r w:rsidRPr="008D788C">
              <w:rPr>
                <w:rFonts w:ascii="Times New Roman" w:eastAsia="仿宋_GB2312" w:hAnsi="Times New Roman" w:cs="Times New Roman"/>
                <w:color w:val="000000"/>
              </w:rPr>
              <w:t>（只有接受境外总部的捐赠）申请书、境外非政府组织总部与境内受赠方之间的捐赠协议</w:t>
            </w:r>
          </w:p>
        </w:tc>
      </w:tr>
      <w:tr w:rsidR="00120143" w:rsidRPr="008D788C">
        <w:trPr>
          <w:trHeight w:val="389"/>
        </w:trPr>
        <w:tc>
          <w:tcPr>
            <w:tcW w:w="2495" w:type="dxa"/>
            <w:vAlign w:val="center"/>
          </w:tcPr>
          <w:p w:rsidR="00120143" w:rsidRPr="008D788C" w:rsidRDefault="00A52454">
            <w:pPr>
              <w:pStyle w:val="a8"/>
              <w:spacing w:line="320" w:lineRule="exact"/>
              <w:jc w:val="center"/>
              <w:rPr>
                <w:rFonts w:ascii="Times New Roman" w:eastAsia="仿宋_GB2312" w:hAnsi="Times New Roman" w:cs="Times New Roman"/>
                <w:b/>
                <w:bCs/>
                <w:color w:val="000000"/>
              </w:rPr>
            </w:pPr>
            <w:r w:rsidRPr="008D788C">
              <w:rPr>
                <w:rFonts w:ascii="Times New Roman" w:eastAsia="仿宋_GB2312" w:hAnsi="Times New Roman" w:cs="Times New Roman"/>
                <w:b/>
                <w:bCs/>
                <w:color w:val="000000"/>
              </w:rPr>
              <w:t>其他境内机构</w:t>
            </w:r>
          </w:p>
        </w:tc>
        <w:tc>
          <w:tcPr>
            <w:tcW w:w="6793" w:type="dxa"/>
            <w:gridSpan w:val="2"/>
            <w:vAlign w:val="center"/>
          </w:tcPr>
          <w:p w:rsidR="00120143" w:rsidRPr="008D788C" w:rsidRDefault="00A52454">
            <w:pPr>
              <w:pStyle w:val="a8"/>
              <w:spacing w:line="320" w:lineRule="exact"/>
              <w:jc w:val="center"/>
              <w:rPr>
                <w:rFonts w:ascii="Times New Roman" w:eastAsia="仿宋_GB2312" w:hAnsi="Times New Roman" w:cs="Times New Roman"/>
                <w:color w:val="000000"/>
              </w:rPr>
            </w:pPr>
            <w:r w:rsidRPr="008D788C">
              <w:rPr>
                <w:rFonts w:ascii="Times New Roman" w:eastAsia="仿宋_GB2312" w:hAnsi="Times New Roman" w:cs="Times New Roman"/>
                <w:color w:val="000000"/>
              </w:rPr>
              <w:t>申请书、有关管理部门颁发的登记证书、捐赠协议</w:t>
            </w:r>
          </w:p>
        </w:tc>
      </w:tr>
    </w:tbl>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63" w:name="_Toc243495599"/>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37</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境内机构可以通过其经常项目结算账户办理经常项下捐赠外汇收支业务吗？</w:t>
      </w:r>
      <w:bookmarkEnd w:id="63"/>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境内机构应当通过捐赠外汇账户办理捐赠外汇收支。银行应为境内机构开立捐赠外汇账户，并纳入外汇账户管理信息系统管理。捐赠外汇账户的开立、使用、变更、关闭按照经常项目外汇账户管理相关规定办理。</w:t>
      </w:r>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64" w:name="_Toc243495600"/>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38</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办理捐赠外汇收支业务时，如何判断主体是否为营利性质？</w:t>
      </w:r>
      <w:bookmarkEnd w:id="64"/>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根据《中华人民共和国民法典》第八十七条，为公益目的或者其他非营利目的成立，不向出资人、设立人或者会员分配所取得利润的法人，为非营利法人。非营利法人包括事业单位、社会团体、基金会、社会服务机构等。</w:t>
      </w:r>
    </w:p>
    <w:p w:rsidR="00120143" w:rsidRPr="008D788C" w:rsidRDefault="00A52454">
      <w:pPr>
        <w:spacing w:line="600" w:lineRule="exact"/>
        <w:ind w:firstLineChars="200" w:firstLine="680"/>
        <w:rPr>
          <w:rFonts w:ascii="Times New Roman" w:eastAsia="仿宋_GB2312" w:hAnsi="Times New Roman" w:cs="Times New Roman"/>
          <w:sz w:val="34"/>
          <w:szCs w:val="34"/>
        </w:rPr>
      </w:pPr>
      <w:r w:rsidRPr="008D788C">
        <w:rPr>
          <w:rFonts w:ascii="Times New Roman" w:eastAsia="仿宋_GB2312" w:hAnsi="Times New Roman" w:cs="Times New Roman"/>
          <w:sz w:val="34"/>
          <w:szCs w:val="34"/>
        </w:rPr>
        <w:t>对于境外机构是否属于非营利性，可参照上述标准判断，</w:t>
      </w:r>
      <w:r w:rsidRPr="008D788C">
        <w:rPr>
          <w:rFonts w:ascii="Times New Roman" w:eastAsia="仿宋_GB2312" w:hAnsi="Times New Roman" w:cs="Times New Roman"/>
          <w:sz w:val="34"/>
          <w:szCs w:val="34"/>
        </w:rPr>
        <w:lastRenderedPageBreak/>
        <w:t>除其在境外依法登记成立的文件外，还可结合章程里是否有</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非分配条款</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、是否有免税或慈善认定等进行综合判定。</w:t>
      </w:r>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65" w:name="_Toc243495601"/>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39</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w:t>
      </w:r>
      <w:r w:rsidRPr="008D788C">
        <w:rPr>
          <w:rFonts w:ascii="Times New Roman" w:eastAsia="仿宋_GB2312" w:hAnsi="Times New Roman" w:cs="Times New Roman"/>
          <w:b w:val="0"/>
          <w:bCs w:val="0"/>
          <w:sz w:val="34"/>
          <w:szCs w:val="34"/>
        </w:rPr>
        <w:t>根据有关规定不登记和免予社团登记的部分团体</w:t>
      </w:r>
      <w:r w:rsidRPr="008D788C">
        <w:rPr>
          <w:rFonts w:ascii="Times New Roman" w:eastAsia="仿宋_GB2312" w:hAnsi="Times New Roman" w:cs="Times New Roman"/>
          <w:b w:val="0"/>
          <w:bCs w:val="0"/>
          <w:sz w:val="34"/>
          <w:szCs w:val="34"/>
        </w:rPr>
        <w:t>”</w:t>
      </w:r>
      <w:r w:rsidRPr="008D788C">
        <w:rPr>
          <w:rFonts w:ascii="Times New Roman" w:eastAsia="仿宋_GB2312" w:hAnsi="Times New Roman" w:cs="Times New Roman"/>
          <w:b w:val="0"/>
          <w:bCs w:val="0"/>
          <w:sz w:val="34"/>
          <w:szCs w:val="34"/>
        </w:rPr>
        <w:t>范围如何认定？</w:t>
      </w:r>
      <w:bookmarkEnd w:id="65"/>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民政部不定期在其官网更新免于社团登记团体名单。目前，主要根据《民政部关于对部分团体免予社团登记有关问题的通知》（民发〔</w:t>
      </w:r>
      <w:r w:rsidRPr="008D788C">
        <w:rPr>
          <w:rFonts w:ascii="Times New Roman" w:eastAsia="仿宋_GB2312" w:hAnsi="Times New Roman" w:cs="Times New Roman"/>
          <w:sz w:val="34"/>
          <w:szCs w:val="34"/>
        </w:rPr>
        <w:t>2000</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 xml:space="preserve">256 </w:t>
      </w:r>
      <w:r w:rsidRPr="008D788C">
        <w:rPr>
          <w:rFonts w:ascii="Times New Roman" w:eastAsia="仿宋_GB2312" w:hAnsi="Times New Roman" w:cs="Times New Roman"/>
          <w:sz w:val="34"/>
          <w:szCs w:val="34"/>
        </w:rPr>
        <w:t>号）和《民政部关于对部分社团免予社团登记的通知》（民发〔</w:t>
      </w:r>
      <w:r w:rsidRPr="008D788C">
        <w:rPr>
          <w:rFonts w:ascii="Times New Roman" w:eastAsia="仿宋_GB2312" w:hAnsi="Times New Roman" w:cs="Times New Roman"/>
          <w:sz w:val="34"/>
          <w:szCs w:val="34"/>
        </w:rPr>
        <w:t>2000</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 xml:space="preserve">257 </w:t>
      </w:r>
      <w:r w:rsidRPr="008D788C">
        <w:rPr>
          <w:rFonts w:ascii="Times New Roman" w:eastAsia="仿宋_GB2312" w:hAnsi="Times New Roman" w:cs="Times New Roman"/>
          <w:sz w:val="34"/>
          <w:szCs w:val="34"/>
        </w:rPr>
        <w:t>号）等相关文件认定。上述文件如有更新，以民政部最新法规依据为准。</w:t>
      </w:r>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66" w:name="_Toc243495602"/>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40</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境内机构办理捐赠业务时无需提供</w:t>
      </w:r>
      <w:r w:rsidRPr="008D788C">
        <w:rPr>
          <w:rFonts w:ascii="Times New Roman" w:eastAsia="仿宋_GB2312" w:hAnsi="Times New Roman" w:cs="Times New Roman"/>
          <w:b w:val="0"/>
          <w:bCs w:val="0"/>
          <w:sz w:val="34"/>
          <w:szCs w:val="34"/>
        </w:rPr>
        <w:t>“</w:t>
      </w:r>
      <w:r w:rsidRPr="008D788C">
        <w:rPr>
          <w:rFonts w:ascii="Times New Roman" w:eastAsia="仿宋_GB2312" w:hAnsi="Times New Roman" w:cs="Times New Roman"/>
          <w:b w:val="0"/>
          <w:bCs w:val="0"/>
          <w:sz w:val="34"/>
          <w:szCs w:val="34"/>
        </w:rPr>
        <w:t>经公证</w:t>
      </w:r>
      <w:r w:rsidRPr="008D788C">
        <w:rPr>
          <w:rFonts w:ascii="Times New Roman" w:eastAsia="仿宋_GB2312" w:hAnsi="Times New Roman" w:cs="Times New Roman"/>
          <w:b w:val="0"/>
          <w:bCs w:val="0"/>
          <w:sz w:val="34"/>
          <w:szCs w:val="34"/>
        </w:rPr>
        <w:t xml:space="preserve">” </w:t>
      </w:r>
      <w:r w:rsidRPr="008D788C">
        <w:rPr>
          <w:rFonts w:ascii="Times New Roman" w:eastAsia="仿宋_GB2312" w:hAnsi="Times New Roman" w:cs="Times New Roman"/>
          <w:b w:val="0"/>
          <w:bCs w:val="0"/>
          <w:sz w:val="34"/>
          <w:szCs w:val="34"/>
        </w:rPr>
        <w:t>的捐赠协议，银行在展业方面该如何把控？</w:t>
      </w:r>
      <w:bookmarkEnd w:id="66"/>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捐赠作为单方转移交易的一种形式，易成为虚假违规交易的通道。银行应遵照展业原则审核捐赠外汇业务，把握交易真实合规的实质要求，重点结合捐赠资金的来源和用途做合规性和合理性判断，不能仅关注捐赠协议是否</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经公证</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w:t>
      </w:r>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67" w:name="_Toc243495603"/>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41</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政府部门接受世界银行的无偿捐赠，应如何办理？</w:t>
      </w:r>
      <w:bookmarkEnd w:id="67"/>
    </w:p>
    <w:p w:rsidR="00120143" w:rsidRPr="008D788C" w:rsidRDefault="00A52454">
      <w:pPr>
        <w:widowControl/>
        <w:shd w:val="clear" w:color="auto" w:fill="FFFFFF"/>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若该政府部门属于县级以上（含）国家机关，持申请书直接到银行办理收汇手续。此外，根据有关规定不登记和免予社团登记的部分团体接受或向境外捐赠，凭申请书也可直接在银行办理外汇收支手续。</w:t>
      </w:r>
    </w:p>
    <w:p w:rsidR="00120143" w:rsidRPr="008D788C" w:rsidRDefault="00A52454">
      <w:pPr>
        <w:widowControl/>
        <w:shd w:val="clear" w:color="auto" w:fill="FFFFFF"/>
        <w:spacing w:line="600" w:lineRule="exact"/>
        <w:ind w:firstLineChars="200" w:firstLine="683"/>
        <w:outlineLvl w:val="1"/>
        <w:rPr>
          <w:rFonts w:ascii="Times New Roman" w:eastAsia="仿宋_GB2312" w:hAnsi="Times New Roman" w:cs="Times New Roman"/>
          <w:sz w:val="34"/>
          <w:szCs w:val="34"/>
        </w:rPr>
      </w:pPr>
      <w:bookmarkStart w:id="68" w:name="_Toc243495604"/>
      <w:r w:rsidRPr="008D788C">
        <w:rPr>
          <w:rFonts w:ascii="Times New Roman" w:eastAsia="仿宋_GB2312" w:hAnsi="Times New Roman" w:cs="Times New Roman"/>
          <w:b/>
          <w:sz w:val="34"/>
          <w:szCs w:val="34"/>
        </w:rPr>
        <w:lastRenderedPageBreak/>
        <w:t>问题</w:t>
      </w:r>
      <w:r w:rsidRPr="008D788C">
        <w:rPr>
          <w:rFonts w:ascii="Times New Roman" w:eastAsia="仿宋_GB2312" w:hAnsi="Times New Roman" w:cs="Times New Roman"/>
          <w:b/>
          <w:sz w:val="34"/>
          <w:szCs w:val="34"/>
        </w:rPr>
        <w:t>42</w:t>
      </w:r>
      <w:r w:rsidRPr="008D788C">
        <w:rPr>
          <w:rFonts w:ascii="Times New Roman" w:eastAsia="仿宋_GB2312" w:hAnsi="Times New Roman" w:cs="Times New Roman"/>
          <w:b/>
          <w:sz w:val="34"/>
          <w:szCs w:val="34"/>
        </w:rPr>
        <w:t>：</w:t>
      </w:r>
      <w:r w:rsidRPr="008D788C">
        <w:rPr>
          <w:rFonts w:ascii="Times New Roman" w:eastAsia="仿宋_GB2312" w:hAnsi="Times New Roman" w:cs="Times New Roman"/>
          <w:sz w:val="34"/>
          <w:szCs w:val="34"/>
        </w:rPr>
        <w:t>接受境外捐赠款项，是否必须一定要按照收款币种的不同，分别开立多个捐赠专户？可否只开立一个美元捐赠专户，在接收境外捐赠款项时转换成美元再入捐赠专户？</w:t>
      </w:r>
      <w:bookmarkEnd w:id="68"/>
    </w:p>
    <w:p w:rsidR="00120143" w:rsidRPr="008D788C" w:rsidRDefault="00A52454">
      <w:pPr>
        <w:widowControl/>
        <w:shd w:val="clear" w:color="auto" w:fill="FFFFFF"/>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接受境外捐赠款项，并非一定要按照收款币种的不同分别开立多个捐赠专户。根据接受捐赠的境内机构的需要，既可以开立不同币种的捐赠专户，分别接收不同币种的捐赠款项；也可以只开立一个美元的捐赠专户，其他币种的款项汇入后转换为美元入账。</w:t>
      </w:r>
    </w:p>
    <w:p w:rsidR="00120143" w:rsidRPr="008D788C" w:rsidRDefault="00120143">
      <w:pPr>
        <w:pStyle w:val="20"/>
        <w:rPr>
          <w:rFonts w:ascii="Times New Roman" w:hAnsi="Times New Roman" w:cs="Times New Roman"/>
        </w:rPr>
      </w:pPr>
    </w:p>
    <w:p w:rsidR="00120143" w:rsidRPr="008D788C" w:rsidRDefault="00A52454">
      <w:pPr>
        <w:tabs>
          <w:tab w:val="left" w:pos="7557"/>
        </w:tabs>
        <w:spacing w:line="600" w:lineRule="exact"/>
        <w:ind w:firstLineChars="200" w:firstLine="640"/>
        <w:outlineLvl w:val="0"/>
        <w:rPr>
          <w:rFonts w:ascii="Times New Roman" w:eastAsia="仿宋_GB2312" w:hAnsi="Times New Roman" w:cs="Times New Roman"/>
          <w:color w:val="FF0000"/>
          <w:sz w:val="34"/>
          <w:szCs w:val="34"/>
        </w:rPr>
      </w:pPr>
      <w:bookmarkStart w:id="69" w:name="_Toc243495605"/>
      <w:r w:rsidRPr="008D788C">
        <w:rPr>
          <w:rFonts w:ascii="Times New Roman" w:eastAsia="黑体" w:hAnsi="Times New Roman" w:cs="Times New Roman"/>
          <w:sz w:val="32"/>
          <w:szCs w:val="32"/>
        </w:rPr>
        <w:t>八、服务贸易收入存放境外</w:t>
      </w:r>
      <w:bookmarkEnd w:id="69"/>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70" w:name="_Toc243495606"/>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43</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关于存放境外规模的管理，如果企业同时申请货贸和服贸两项收入存放境外业务，是否需要分别开立不同的账户？存放规模如何管理？</w:t>
      </w:r>
      <w:bookmarkEnd w:id="70"/>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根据《指引》第一百六十四条规定，境外账户收入和支出范围同时包含货物贸易和服务贸易，对于企业存放境外的货贸和服贸收入，无需分别开立境外账户。关于存放境外规模管理，根据《指引》第一百六十三条规定，所在地外汇局办理开户登记时，应根据企业业务规模和实际需要，确定存放境外规模。</w:t>
      </w:r>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71" w:name="_Toc243495607"/>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44</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存放境外的服务贸易外汇资金调回境内同名经常项目外汇账户，银行是否需要审核交易单证？</w:t>
      </w:r>
      <w:bookmarkEnd w:id="71"/>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经外汇局登记备案过的境外账户资金调回境内同名经常项目外汇账户，银行无需审核交易单证。根据《指引》第一</w:t>
      </w:r>
      <w:r w:rsidRPr="008D788C">
        <w:rPr>
          <w:rFonts w:ascii="Times New Roman" w:eastAsia="仿宋_GB2312" w:hAnsi="Times New Roman" w:cs="Times New Roman"/>
          <w:sz w:val="34"/>
          <w:szCs w:val="34"/>
        </w:rPr>
        <w:lastRenderedPageBreak/>
        <w:t>百六十一条和第一百六十三条规定，境内机构外汇资金存放境外，应开立存放境外外汇账户，该账户开立前应向所在地外汇局申请办理开户登记手续。外汇资金从上述存放境外账户调回时，如果调回至境内的账户为同名经常项目外汇账户或外汇资金集中运营管理账户，银行可不审核交易单证，但应与境内机构确认资金性质。同时，境内机构将存放在境外的服务贸易外汇收入调回境内时，应进行国际收支统计间接申报，具体申报在</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货币和存款收回</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收回或调回存放境外存款本金</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项下，国际收支交易编码为</w:t>
      </w:r>
      <w:r w:rsidRPr="008D788C">
        <w:rPr>
          <w:rFonts w:ascii="Times New Roman" w:eastAsia="仿宋_GB2312" w:hAnsi="Times New Roman" w:cs="Times New Roman"/>
          <w:sz w:val="34"/>
          <w:szCs w:val="34"/>
        </w:rPr>
        <w:t>“821030”</w:t>
      </w:r>
      <w:r w:rsidRPr="008D788C">
        <w:rPr>
          <w:rFonts w:ascii="Times New Roman" w:eastAsia="仿宋_GB2312" w:hAnsi="Times New Roman" w:cs="Times New Roman"/>
          <w:sz w:val="34"/>
          <w:szCs w:val="34"/>
        </w:rPr>
        <w:t>。</w:t>
      </w:r>
    </w:p>
    <w:p w:rsidR="00120143" w:rsidRPr="008D788C" w:rsidRDefault="00A52454">
      <w:pPr>
        <w:keepLines/>
        <w:wordWrap w:val="0"/>
        <w:topLinePunct/>
        <w:spacing w:line="600" w:lineRule="exact"/>
        <w:ind w:firstLineChars="200" w:firstLine="683"/>
        <w:outlineLvl w:val="1"/>
        <w:rPr>
          <w:rFonts w:ascii="Times New Roman" w:eastAsia="仿宋_GB2312" w:hAnsi="Times New Roman" w:cs="Times New Roman"/>
          <w:bCs/>
          <w:sz w:val="34"/>
          <w:szCs w:val="34"/>
        </w:rPr>
      </w:pPr>
      <w:bookmarkStart w:id="72" w:name="_Toc243495608"/>
      <w:r w:rsidRPr="008D788C">
        <w:rPr>
          <w:rFonts w:ascii="Times New Roman" w:eastAsia="仿宋_GB2312" w:hAnsi="Times New Roman" w:cs="Times New Roman"/>
          <w:b/>
          <w:sz w:val="34"/>
          <w:szCs w:val="34"/>
        </w:rPr>
        <w:t>问题</w:t>
      </w:r>
      <w:r w:rsidRPr="008D788C">
        <w:rPr>
          <w:rFonts w:ascii="Times New Roman" w:eastAsia="仿宋_GB2312" w:hAnsi="Times New Roman" w:cs="Times New Roman"/>
          <w:b/>
          <w:sz w:val="34"/>
          <w:szCs w:val="34"/>
        </w:rPr>
        <w:t>45</w:t>
      </w:r>
      <w:r w:rsidRPr="008D788C">
        <w:rPr>
          <w:rFonts w:ascii="Times New Roman" w:eastAsia="仿宋_GB2312" w:hAnsi="Times New Roman" w:cs="Times New Roman"/>
          <w:b/>
          <w:sz w:val="34"/>
          <w:szCs w:val="34"/>
        </w:rPr>
        <w:t>：</w:t>
      </w:r>
      <w:r w:rsidRPr="008D788C">
        <w:rPr>
          <w:rFonts w:ascii="Times New Roman" w:eastAsia="仿宋_GB2312" w:hAnsi="Times New Roman" w:cs="Times New Roman"/>
          <w:bCs/>
          <w:sz w:val="34"/>
          <w:szCs w:val="34"/>
        </w:rPr>
        <w:t>服务贸易项下外汇收入存放境外是否有金额限制？</w:t>
      </w:r>
      <w:bookmarkEnd w:id="72"/>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sz w:val="34"/>
          <w:szCs w:val="34"/>
        </w:rPr>
        <w:t>答：</w:t>
      </w:r>
      <w:r w:rsidRPr="008D788C">
        <w:rPr>
          <w:rFonts w:ascii="Times New Roman" w:eastAsia="仿宋_GB2312" w:hAnsi="Times New Roman" w:cs="Times New Roman"/>
          <w:sz w:val="34"/>
          <w:szCs w:val="34"/>
        </w:rPr>
        <w:t>根据《指引》，对服务贸易项下外汇收入存放境外没有金额限制，可根据境内机构业务规模和实际需要，确定服务</w:t>
      </w:r>
      <w:r w:rsidRPr="008D788C">
        <w:rPr>
          <w:rFonts w:ascii="Times New Roman" w:eastAsia="仿宋_GB2312" w:hAnsi="Times New Roman" w:cs="Times New Roman"/>
          <w:bCs/>
          <w:sz w:val="34"/>
          <w:szCs w:val="34"/>
        </w:rPr>
        <w:t>贸易项下外汇收入存放境外规模。</w:t>
      </w:r>
      <w:r w:rsidRPr="008D788C">
        <w:rPr>
          <w:rFonts w:ascii="Times New Roman" w:eastAsia="仿宋_GB2312" w:hAnsi="Times New Roman" w:cs="Times New Roman"/>
          <w:sz w:val="34"/>
          <w:szCs w:val="34"/>
        </w:rPr>
        <w:t>境内机构年度累计存放境外资金不得超出已登记的存放境外规模。</w:t>
      </w:r>
    </w:p>
    <w:p w:rsidR="00120143" w:rsidRPr="008D788C" w:rsidRDefault="00120143">
      <w:pPr>
        <w:pStyle w:val="20"/>
        <w:rPr>
          <w:rFonts w:ascii="Times New Roman" w:hAnsi="Times New Roman" w:cs="Times New Roman"/>
        </w:rPr>
      </w:pPr>
    </w:p>
    <w:p w:rsidR="00120143" w:rsidRPr="008D788C" w:rsidRDefault="00A52454">
      <w:pPr>
        <w:spacing w:line="600" w:lineRule="exact"/>
        <w:ind w:firstLineChars="200" w:firstLine="640"/>
        <w:outlineLvl w:val="0"/>
        <w:rPr>
          <w:rFonts w:ascii="Times New Roman" w:eastAsia="仿宋_GB2312" w:hAnsi="Times New Roman" w:cs="Times New Roman"/>
          <w:bCs/>
          <w:sz w:val="34"/>
          <w:szCs w:val="34"/>
        </w:rPr>
      </w:pPr>
      <w:bookmarkStart w:id="73" w:name="_Toc243495609"/>
      <w:r w:rsidRPr="008D788C">
        <w:rPr>
          <w:rFonts w:ascii="Times New Roman" w:eastAsia="黑体" w:hAnsi="Times New Roman" w:cs="Times New Roman"/>
          <w:bCs/>
          <w:sz w:val="32"/>
          <w:szCs w:val="32"/>
        </w:rPr>
        <w:t>九、承包工程</w:t>
      </w:r>
      <w:bookmarkEnd w:id="73"/>
    </w:p>
    <w:p w:rsidR="00120143" w:rsidRPr="008D788C" w:rsidRDefault="00A52454">
      <w:pPr>
        <w:widowControl/>
        <w:shd w:val="clear" w:color="auto" w:fill="FFFFFF"/>
        <w:tabs>
          <w:tab w:val="left" w:pos="832"/>
          <w:tab w:val="left" w:pos="5855"/>
        </w:tabs>
        <w:spacing w:line="600" w:lineRule="exact"/>
        <w:ind w:firstLineChars="200" w:firstLine="683"/>
        <w:outlineLvl w:val="1"/>
        <w:rPr>
          <w:rFonts w:ascii="Times New Roman" w:eastAsia="仿宋_GB2312" w:hAnsi="Times New Roman" w:cs="Times New Roman"/>
          <w:bCs/>
          <w:sz w:val="34"/>
          <w:szCs w:val="34"/>
        </w:rPr>
      </w:pPr>
      <w:bookmarkStart w:id="74" w:name="_Toc11949"/>
      <w:bookmarkStart w:id="75" w:name="_Toc13134"/>
      <w:bookmarkStart w:id="76" w:name="_Toc243495610"/>
      <w:r w:rsidRPr="008D788C">
        <w:rPr>
          <w:rFonts w:ascii="Times New Roman" w:eastAsia="仿宋_GB2312" w:hAnsi="Times New Roman" w:cs="Times New Roman"/>
          <w:b/>
          <w:sz w:val="34"/>
          <w:szCs w:val="34"/>
        </w:rPr>
        <w:t>问题</w:t>
      </w:r>
      <w:r w:rsidRPr="008D788C">
        <w:rPr>
          <w:rFonts w:ascii="Times New Roman" w:eastAsia="仿宋_GB2312" w:hAnsi="Times New Roman" w:cs="Times New Roman"/>
          <w:b/>
          <w:sz w:val="34"/>
          <w:szCs w:val="34"/>
        </w:rPr>
        <w:t>46</w:t>
      </w:r>
      <w:r w:rsidRPr="008D788C">
        <w:rPr>
          <w:rFonts w:ascii="Times New Roman" w:eastAsia="仿宋_GB2312" w:hAnsi="Times New Roman" w:cs="Times New Roman"/>
          <w:b/>
          <w:sz w:val="34"/>
          <w:szCs w:val="34"/>
        </w:rPr>
        <w:t>：</w:t>
      </w:r>
      <w:r w:rsidRPr="008D788C">
        <w:rPr>
          <w:rFonts w:ascii="Times New Roman" w:eastAsia="仿宋_GB2312" w:hAnsi="Times New Roman" w:cs="Times New Roman"/>
          <w:bCs/>
          <w:sz w:val="34"/>
          <w:szCs w:val="34"/>
        </w:rPr>
        <w:t>境内对外承包工程企业或其境外分公司等机构开立境外账户有什么要求？</w:t>
      </w:r>
      <w:bookmarkEnd w:id="74"/>
      <w:bookmarkEnd w:id="75"/>
      <w:bookmarkEnd w:id="76"/>
    </w:p>
    <w:p w:rsidR="00120143" w:rsidRPr="008D788C" w:rsidRDefault="00A52454">
      <w:pPr>
        <w:widowControl/>
        <w:shd w:val="clear" w:color="auto" w:fill="FFFFFF"/>
        <w:tabs>
          <w:tab w:val="left" w:pos="832"/>
          <w:tab w:val="left" w:pos="5855"/>
        </w:tabs>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对外承包工程企业以自身名义在境外开立账户前，需到企业所在地外汇局办理登记手续。企业开立境外账户后，应在开户后</w:t>
      </w:r>
      <w:r w:rsidRPr="008D788C">
        <w:rPr>
          <w:rFonts w:ascii="Times New Roman" w:eastAsia="仿宋_GB2312" w:hAnsi="Times New Roman" w:cs="Times New Roman"/>
          <w:sz w:val="34"/>
          <w:szCs w:val="34"/>
        </w:rPr>
        <w:t>10</w:t>
      </w:r>
      <w:r w:rsidRPr="008D788C">
        <w:rPr>
          <w:rFonts w:ascii="Times New Roman" w:eastAsia="仿宋_GB2312" w:hAnsi="Times New Roman" w:cs="Times New Roman"/>
          <w:sz w:val="34"/>
          <w:szCs w:val="34"/>
        </w:rPr>
        <w:t>个工作日内将开户银行、境外账户账号、账户币种等信息报所在地外汇局备案。境外开户银行代码或名称、境</w:t>
      </w:r>
      <w:r w:rsidRPr="008D788C">
        <w:rPr>
          <w:rFonts w:ascii="Times New Roman" w:eastAsia="仿宋_GB2312" w:hAnsi="Times New Roman" w:cs="Times New Roman"/>
          <w:sz w:val="34"/>
          <w:szCs w:val="34"/>
        </w:rPr>
        <w:lastRenderedPageBreak/>
        <w:t>外开户银行地址等境外账户信息发生变更的，应在获知相关信息之日起</w:t>
      </w:r>
      <w:r w:rsidRPr="008D788C">
        <w:rPr>
          <w:rFonts w:ascii="Times New Roman" w:eastAsia="仿宋_GB2312" w:hAnsi="Times New Roman" w:cs="Times New Roman"/>
          <w:sz w:val="34"/>
          <w:szCs w:val="34"/>
        </w:rPr>
        <w:t>10</w:t>
      </w:r>
      <w:r w:rsidRPr="008D788C">
        <w:rPr>
          <w:rFonts w:ascii="Times New Roman" w:eastAsia="仿宋_GB2312" w:hAnsi="Times New Roman" w:cs="Times New Roman"/>
          <w:sz w:val="34"/>
          <w:szCs w:val="34"/>
        </w:rPr>
        <w:t>个工作日内向所在地外汇局报告。关闭境外账户的，应自关户之日起</w:t>
      </w:r>
      <w:r w:rsidRPr="008D788C">
        <w:rPr>
          <w:rFonts w:ascii="Times New Roman" w:eastAsia="仿宋_GB2312" w:hAnsi="Times New Roman" w:cs="Times New Roman"/>
          <w:sz w:val="34"/>
          <w:szCs w:val="34"/>
        </w:rPr>
        <w:t>10</w:t>
      </w:r>
      <w:r w:rsidRPr="008D788C">
        <w:rPr>
          <w:rFonts w:ascii="Times New Roman" w:eastAsia="仿宋_GB2312" w:hAnsi="Times New Roman" w:cs="Times New Roman"/>
          <w:sz w:val="34"/>
          <w:szCs w:val="34"/>
        </w:rPr>
        <w:t>个工作日内向所在地外汇局报告，并将账户余额调回境内。</w:t>
      </w:r>
    </w:p>
    <w:p w:rsidR="00120143" w:rsidRPr="008D788C" w:rsidRDefault="00A52454">
      <w:pPr>
        <w:widowControl/>
        <w:shd w:val="clear" w:color="auto" w:fill="FFFFFF"/>
        <w:tabs>
          <w:tab w:val="left" w:pos="832"/>
          <w:tab w:val="left" w:pos="5855"/>
        </w:tabs>
        <w:spacing w:line="600" w:lineRule="exact"/>
        <w:ind w:firstLineChars="200" w:firstLine="680"/>
        <w:rPr>
          <w:rFonts w:ascii="Times New Roman" w:eastAsia="仿宋_GB2312" w:hAnsi="Times New Roman" w:cs="Times New Roman"/>
          <w:sz w:val="34"/>
          <w:szCs w:val="34"/>
        </w:rPr>
      </w:pPr>
      <w:r w:rsidRPr="008D788C">
        <w:rPr>
          <w:rFonts w:ascii="Times New Roman" w:eastAsia="仿宋_GB2312" w:hAnsi="Times New Roman" w:cs="Times New Roman"/>
          <w:sz w:val="34"/>
          <w:szCs w:val="34"/>
        </w:rPr>
        <w:t>对外承包工程企业的境外分公司、项目部、办公室等机构在境外开立账户无需经外汇局登记。</w:t>
      </w:r>
    </w:p>
    <w:p w:rsidR="00120143" w:rsidRPr="008D788C" w:rsidRDefault="00A52454">
      <w:pPr>
        <w:widowControl/>
        <w:shd w:val="clear" w:color="auto" w:fill="FFFFFF"/>
        <w:tabs>
          <w:tab w:val="left" w:pos="832"/>
          <w:tab w:val="left" w:pos="5855"/>
        </w:tabs>
        <w:spacing w:line="600" w:lineRule="exact"/>
        <w:ind w:firstLineChars="200" w:firstLine="683"/>
        <w:outlineLvl w:val="1"/>
        <w:rPr>
          <w:rFonts w:ascii="Times New Roman" w:eastAsia="仿宋_GB2312" w:hAnsi="Times New Roman" w:cs="Times New Roman"/>
          <w:bCs/>
          <w:sz w:val="34"/>
          <w:szCs w:val="34"/>
        </w:rPr>
      </w:pPr>
      <w:bookmarkStart w:id="77" w:name="_Toc243495611"/>
      <w:r w:rsidRPr="008D788C">
        <w:rPr>
          <w:rFonts w:ascii="Times New Roman" w:eastAsia="仿宋_GB2312" w:hAnsi="Times New Roman" w:cs="Times New Roman"/>
          <w:b/>
          <w:sz w:val="34"/>
          <w:szCs w:val="34"/>
        </w:rPr>
        <w:t>问题</w:t>
      </w:r>
      <w:r w:rsidRPr="008D788C">
        <w:rPr>
          <w:rFonts w:ascii="Times New Roman" w:eastAsia="仿宋_GB2312" w:hAnsi="Times New Roman" w:cs="Times New Roman"/>
          <w:b/>
          <w:sz w:val="34"/>
          <w:szCs w:val="34"/>
        </w:rPr>
        <w:t>47</w:t>
      </w:r>
      <w:r w:rsidRPr="008D788C">
        <w:rPr>
          <w:rFonts w:ascii="Times New Roman" w:eastAsia="仿宋_GB2312" w:hAnsi="Times New Roman" w:cs="Times New Roman"/>
          <w:b/>
          <w:sz w:val="34"/>
          <w:szCs w:val="34"/>
        </w:rPr>
        <w:t>：</w:t>
      </w:r>
      <w:r w:rsidRPr="008D788C">
        <w:rPr>
          <w:rFonts w:ascii="Times New Roman" w:eastAsia="仿宋_GB2312" w:hAnsi="Times New Roman" w:cs="Times New Roman"/>
          <w:bCs/>
          <w:sz w:val="34"/>
          <w:szCs w:val="34"/>
        </w:rPr>
        <w:t>境内对外承包工程企业向工程所在国分公司、项目部、办公室等实体汇出工程款等费用，银行如何审单？</w:t>
      </w:r>
      <w:bookmarkEnd w:id="77"/>
    </w:p>
    <w:p w:rsidR="00120143" w:rsidRPr="008D788C" w:rsidRDefault="00A52454">
      <w:pPr>
        <w:widowControl/>
        <w:shd w:val="clear" w:color="auto" w:fill="FFFFFF"/>
        <w:tabs>
          <w:tab w:val="left" w:pos="832"/>
          <w:tab w:val="left" w:pos="5855"/>
        </w:tabs>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银行应按照展业原则，审核对外承包工程合同、境内承包工程企业与其境外分公司、项目部、办公室等实体之间签订的资金安排协议、工程所在国相关资金（厂房、人工、采购设备等费用）预算表等，无需办理资本项目外汇登记，在确认交易的真实性、合规性和合理性后，为其按服务贸易交易办理相关工程款项汇出手续。上述业务国际收支申报应按照《国家外汇管理局关于印发〈通过银行进行国际收支统计申报业务指引（</w:t>
      </w:r>
      <w:r w:rsidRPr="008D788C">
        <w:rPr>
          <w:rFonts w:ascii="Times New Roman" w:eastAsia="仿宋_GB2312" w:hAnsi="Times New Roman" w:cs="Times New Roman"/>
          <w:sz w:val="34"/>
          <w:szCs w:val="34"/>
        </w:rPr>
        <w:t>2023</w:t>
      </w:r>
      <w:r w:rsidRPr="008D788C">
        <w:rPr>
          <w:rFonts w:ascii="Times New Roman" w:eastAsia="仿宋_GB2312" w:hAnsi="Times New Roman" w:cs="Times New Roman"/>
          <w:sz w:val="34"/>
          <w:szCs w:val="34"/>
        </w:rPr>
        <w:t>年版）〉的通知》（汇发〔</w:t>
      </w:r>
      <w:r w:rsidRPr="008D788C">
        <w:rPr>
          <w:rFonts w:ascii="Times New Roman" w:eastAsia="仿宋_GB2312" w:hAnsi="Times New Roman" w:cs="Times New Roman"/>
          <w:sz w:val="34"/>
          <w:szCs w:val="34"/>
        </w:rPr>
        <w:t>2023</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10</w:t>
      </w:r>
      <w:r w:rsidRPr="008D788C">
        <w:rPr>
          <w:rFonts w:ascii="Times New Roman" w:eastAsia="仿宋_GB2312" w:hAnsi="Times New Roman" w:cs="Times New Roman"/>
          <w:sz w:val="34"/>
          <w:szCs w:val="34"/>
        </w:rPr>
        <w:t>号）相关规定办理。</w:t>
      </w:r>
    </w:p>
    <w:p w:rsidR="00120143" w:rsidRPr="008D788C" w:rsidRDefault="00A52454">
      <w:pPr>
        <w:widowControl/>
        <w:shd w:val="clear" w:color="auto" w:fill="FFFFFF"/>
        <w:tabs>
          <w:tab w:val="left" w:pos="832"/>
          <w:tab w:val="left" w:pos="5855"/>
        </w:tabs>
        <w:spacing w:line="600" w:lineRule="exact"/>
        <w:ind w:firstLineChars="200" w:firstLine="683"/>
        <w:outlineLvl w:val="1"/>
        <w:rPr>
          <w:rFonts w:ascii="Times New Roman" w:eastAsia="仿宋_GB2312" w:hAnsi="Times New Roman" w:cs="Times New Roman"/>
          <w:bCs/>
          <w:sz w:val="34"/>
          <w:szCs w:val="34"/>
        </w:rPr>
      </w:pPr>
      <w:bookmarkStart w:id="78" w:name="_Toc243495612"/>
      <w:r w:rsidRPr="008D788C">
        <w:rPr>
          <w:rFonts w:ascii="Times New Roman" w:eastAsia="仿宋_GB2312" w:hAnsi="Times New Roman" w:cs="Times New Roman"/>
          <w:b/>
          <w:sz w:val="34"/>
          <w:szCs w:val="34"/>
        </w:rPr>
        <w:t>问题</w:t>
      </w:r>
      <w:r w:rsidRPr="008D788C">
        <w:rPr>
          <w:rFonts w:ascii="Times New Roman" w:eastAsia="仿宋_GB2312" w:hAnsi="Times New Roman" w:cs="Times New Roman"/>
          <w:b/>
          <w:sz w:val="34"/>
          <w:szCs w:val="34"/>
        </w:rPr>
        <w:t>48</w:t>
      </w:r>
      <w:r w:rsidRPr="008D788C">
        <w:rPr>
          <w:rFonts w:ascii="Times New Roman" w:eastAsia="仿宋_GB2312" w:hAnsi="Times New Roman" w:cs="Times New Roman"/>
          <w:b/>
          <w:sz w:val="34"/>
          <w:szCs w:val="34"/>
        </w:rPr>
        <w:t>：</w:t>
      </w:r>
      <w:r w:rsidRPr="008D788C">
        <w:rPr>
          <w:rFonts w:ascii="Times New Roman" w:eastAsia="仿宋_GB2312" w:hAnsi="Times New Roman" w:cs="Times New Roman"/>
          <w:bCs/>
          <w:sz w:val="34"/>
          <w:szCs w:val="34"/>
        </w:rPr>
        <w:t>境内承包工程企业的境外分公司、项目部、办公室等实体在境外工程款结余如何汇回境内？</w:t>
      </w:r>
      <w:bookmarkEnd w:id="78"/>
    </w:p>
    <w:p w:rsidR="00120143" w:rsidRPr="008D788C" w:rsidRDefault="00A52454">
      <w:pPr>
        <w:widowControl/>
        <w:shd w:val="clear" w:color="auto" w:fill="FFFFFF"/>
        <w:tabs>
          <w:tab w:val="left" w:pos="832"/>
          <w:tab w:val="left" w:pos="5855"/>
        </w:tabs>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银行应按照展业原则，审核公司相关财务计划、境外项目资金收支情况等材料，无需办理资本项目外汇登记，在确认交易的真实性、合规性和合理性后，为其按服务贸易交易办</w:t>
      </w:r>
      <w:r w:rsidRPr="008D788C">
        <w:rPr>
          <w:rFonts w:ascii="Times New Roman" w:eastAsia="仿宋_GB2312" w:hAnsi="Times New Roman" w:cs="Times New Roman"/>
          <w:sz w:val="34"/>
          <w:szCs w:val="34"/>
        </w:rPr>
        <w:lastRenderedPageBreak/>
        <w:t>理相关工程款项入账手续。上述业务国际收支申报应按照《国家外汇管理局关于印发〈通过银行进行国际收支统计申报业务指引（</w:t>
      </w:r>
      <w:r w:rsidRPr="008D788C">
        <w:rPr>
          <w:rFonts w:ascii="Times New Roman" w:eastAsia="仿宋_GB2312" w:hAnsi="Times New Roman" w:cs="Times New Roman"/>
          <w:sz w:val="34"/>
          <w:szCs w:val="34"/>
        </w:rPr>
        <w:t>2023</w:t>
      </w:r>
      <w:r w:rsidRPr="008D788C">
        <w:rPr>
          <w:rFonts w:ascii="Times New Roman" w:eastAsia="仿宋_GB2312" w:hAnsi="Times New Roman" w:cs="Times New Roman"/>
          <w:sz w:val="34"/>
          <w:szCs w:val="34"/>
        </w:rPr>
        <w:t>年版）〉的通知》（汇发〔</w:t>
      </w:r>
      <w:r w:rsidRPr="008D788C">
        <w:rPr>
          <w:rFonts w:ascii="Times New Roman" w:eastAsia="仿宋_GB2312" w:hAnsi="Times New Roman" w:cs="Times New Roman"/>
          <w:sz w:val="34"/>
          <w:szCs w:val="34"/>
        </w:rPr>
        <w:t>2023</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10</w:t>
      </w:r>
      <w:r w:rsidRPr="008D788C">
        <w:rPr>
          <w:rFonts w:ascii="Times New Roman" w:eastAsia="仿宋_GB2312" w:hAnsi="Times New Roman" w:cs="Times New Roman"/>
          <w:sz w:val="34"/>
          <w:szCs w:val="34"/>
        </w:rPr>
        <w:t>号）相关规定办理。</w:t>
      </w:r>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79" w:name="_Toc243495613"/>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49</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承包工程企业能否将现有境外项目所属境外账户性质转为资金集中管理账户？</w:t>
      </w:r>
      <w:bookmarkEnd w:id="79"/>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可以。根据《</w:t>
      </w:r>
      <w:r w:rsidRPr="008D788C">
        <w:rPr>
          <w:rFonts w:ascii="Times New Roman" w:eastAsia="仿宋_GB2312" w:hAnsi="Times New Roman" w:cs="Times New Roman"/>
          <w:sz w:val="34"/>
          <w:szCs w:val="34"/>
          <w:lang w:val="zh-CN"/>
        </w:rPr>
        <w:t>指引</w:t>
      </w:r>
      <w:r w:rsidRPr="008D788C">
        <w:rPr>
          <w:rFonts w:ascii="Times New Roman" w:eastAsia="仿宋_GB2312" w:hAnsi="Times New Roman" w:cs="Times New Roman"/>
          <w:sz w:val="34"/>
          <w:szCs w:val="34"/>
        </w:rPr>
        <w:t>》相关规定，境内承包工程企业可根据实需，在确保项目资金使用真实合规的前提下，到所在地外汇局办理账户变更备案手续，并按要求变更收支范围、期限和限额等，将现有境外项目所属境外账户用作资金集中管理账户。</w:t>
      </w:r>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80" w:name="_Toc243495614"/>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50</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承包工程企业可在境外开立资金集中管理账户，是否有别于用于收入存放境外的境外外汇账户？</w:t>
      </w:r>
      <w:bookmarkEnd w:id="80"/>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承包工程企业在境外开立的资金集中管理账户属于《指引》第一百六十一条规定的境外账户。此境外账户既可用于货物贸易出口收入或服务贸易外汇收入存放境外，也可用于承包工程企业资金集中管理；用于承包工程企业资金集中管理的，账户收支范围按照</w:t>
      </w:r>
      <w:r w:rsidRPr="008D788C">
        <w:rPr>
          <w:rFonts w:ascii="Times New Roman" w:eastAsia="仿宋_GB2312" w:hAnsi="Times New Roman" w:cs="Times New Roman"/>
          <w:sz w:val="34"/>
          <w:szCs w:val="34"/>
          <w:lang w:val="zh-CN"/>
        </w:rPr>
        <w:t>《</w:t>
      </w:r>
      <w:r w:rsidRPr="008D788C">
        <w:rPr>
          <w:rFonts w:ascii="Times New Roman" w:eastAsia="仿宋_GB2312" w:hAnsi="Times New Roman" w:cs="Times New Roman"/>
          <w:sz w:val="34"/>
          <w:szCs w:val="34"/>
        </w:rPr>
        <w:t>47</w:t>
      </w:r>
      <w:r w:rsidRPr="008D788C">
        <w:rPr>
          <w:rFonts w:ascii="Times New Roman" w:eastAsia="仿宋_GB2312" w:hAnsi="Times New Roman" w:cs="Times New Roman"/>
          <w:sz w:val="34"/>
          <w:szCs w:val="34"/>
        </w:rPr>
        <w:t>号文》第八条规定管理。</w:t>
      </w:r>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81" w:name="_Toc243495615"/>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51</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境内承包方从工程所在地或第三国采购设备对外付汇，应提供什么材料？</w:t>
      </w:r>
      <w:bookmarkEnd w:id="81"/>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首先，应确定该境内承包方是否在境外设立了直接投资实体，如设立了承包工程子公司等直接投资实体的，应按照</w:t>
      </w:r>
      <w:r w:rsidRPr="008D788C">
        <w:rPr>
          <w:rFonts w:ascii="Times New Roman" w:eastAsia="仿宋_GB2312" w:hAnsi="Times New Roman" w:cs="Times New Roman"/>
          <w:sz w:val="34"/>
          <w:szCs w:val="34"/>
        </w:rPr>
        <w:lastRenderedPageBreak/>
        <w:t>资本项目相关规定办理。未设立直接投资实体的，应按照服务贸易相关规定，由银行按照展业原则审核相关材料，在确认交易的真实性、合规性和合理性后，办理相关款项汇出手续。</w:t>
      </w:r>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82" w:name="_Toc243495616"/>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52</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境内企业在国外承包一个建筑工程，并未在建筑工程所在经济体设立任何机构，每月定期向境外支付境外工程调试费、修理费、建设咨询费、设备租赁费、清关运输费、代理费、分包费，以及支付境外工地的工人工资、办公费、水电费等日常开支，应如何办理？</w:t>
      </w:r>
      <w:bookmarkEnd w:id="82"/>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由于该企业未在境外建筑工程所在经济体设立任何机构，因此上述款项均通过境外建设项下对外支付，应凭能证明上述费用真实合理的合同以及劳务预算表、工程预算表或工程结算单等材料到银行办理付汇。</w:t>
      </w:r>
      <w:bookmarkStart w:id="83" w:name="_Toc29467"/>
      <w:bookmarkStart w:id="84" w:name="_Toc20267"/>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85" w:name="_Toc243495617"/>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53</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将境外工程建设部分项目分包给境内某公司，能否以外汇划转方式支付工程款？</w:t>
      </w:r>
      <w:bookmarkEnd w:id="85"/>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可以。对外承包工程项下总承包方向分包方划转工程款，由划付方银行按展业原则审核其交易单证。</w:t>
      </w:r>
    </w:p>
    <w:p w:rsidR="00120143" w:rsidRPr="008D788C" w:rsidRDefault="00120143" w:rsidP="00825F8F">
      <w:pPr>
        <w:pStyle w:val="BodyTextFirstIndent21"/>
        <w:ind w:left="482" w:hanging="62"/>
        <w:rPr>
          <w:rFonts w:ascii="Times New Roman" w:hAnsi="Times New Roman" w:cs="Times New Roman"/>
        </w:rPr>
      </w:pPr>
    </w:p>
    <w:p w:rsidR="00120143" w:rsidRPr="008D788C" w:rsidRDefault="00A52454">
      <w:pPr>
        <w:widowControl/>
        <w:shd w:val="clear" w:color="auto" w:fill="FFFFFF"/>
        <w:spacing w:line="600" w:lineRule="exact"/>
        <w:ind w:firstLineChars="200" w:firstLine="640"/>
        <w:outlineLvl w:val="0"/>
        <w:rPr>
          <w:rFonts w:ascii="Times New Roman" w:eastAsia="黑体" w:hAnsi="Times New Roman" w:cs="Times New Roman"/>
          <w:sz w:val="32"/>
          <w:szCs w:val="32"/>
        </w:rPr>
      </w:pPr>
      <w:bookmarkStart w:id="86" w:name="_Toc243495618"/>
      <w:r w:rsidRPr="008D788C">
        <w:rPr>
          <w:rFonts w:ascii="Times New Roman" w:eastAsia="黑体" w:hAnsi="Times New Roman" w:cs="Times New Roman"/>
          <w:sz w:val="32"/>
          <w:szCs w:val="32"/>
        </w:rPr>
        <w:t>十、非贸易非经营用汇</w:t>
      </w:r>
      <w:bookmarkEnd w:id="86"/>
    </w:p>
    <w:p w:rsidR="00120143" w:rsidRPr="008D788C" w:rsidRDefault="00A52454">
      <w:pPr>
        <w:spacing w:line="600" w:lineRule="exact"/>
        <w:ind w:firstLineChars="200" w:firstLine="683"/>
        <w:outlineLvl w:val="1"/>
        <w:rPr>
          <w:rFonts w:ascii="Times New Roman" w:eastAsia="仿宋_GB2312" w:hAnsi="Times New Roman" w:cs="Times New Roman"/>
          <w:bCs/>
          <w:sz w:val="34"/>
          <w:szCs w:val="34"/>
        </w:rPr>
      </w:pPr>
      <w:bookmarkStart w:id="87" w:name="_Toc243495619"/>
      <w:r w:rsidRPr="008D788C">
        <w:rPr>
          <w:rFonts w:ascii="Times New Roman" w:eastAsia="仿宋_GB2312" w:hAnsi="Times New Roman" w:cs="Times New Roman"/>
          <w:b/>
          <w:sz w:val="34"/>
          <w:szCs w:val="34"/>
        </w:rPr>
        <w:t>问题</w:t>
      </w:r>
      <w:r w:rsidRPr="008D788C">
        <w:rPr>
          <w:rFonts w:ascii="Times New Roman" w:eastAsia="仿宋_GB2312" w:hAnsi="Times New Roman" w:cs="Times New Roman"/>
          <w:b/>
          <w:sz w:val="34"/>
          <w:szCs w:val="34"/>
        </w:rPr>
        <w:t>54</w:t>
      </w:r>
      <w:r w:rsidRPr="008D788C">
        <w:rPr>
          <w:rFonts w:ascii="Times New Roman" w:eastAsia="仿宋_GB2312" w:hAnsi="Times New Roman" w:cs="Times New Roman"/>
          <w:b/>
          <w:sz w:val="34"/>
          <w:szCs w:val="34"/>
        </w:rPr>
        <w:t>：</w:t>
      </w:r>
      <w:r w:rsidRPr="008D788C">
        <w:rPr>
          <w:rFonts w:ascii="Times New Roman" w:eastAsia="仿宋_GB2312" w:hAnsi="Times New Roman" w:cs="Times New Roman"/>
          <w:bCs/>
          <w:sz w:val="34"/>
          <w:szCs w:val="34"/>
        </w:rPr>
        <w:t>如何理解</w:t>
      </w:r>
      <w:r w:rsidRPr="008D788C">
        <w:rPr>
          <w:rFonts w:ascii="Times New Roman" w:eastAsia="仿宋_GB2312" w:hAnsi="Times New Roman" w:cs="Times New Roman"/>
          <w:bCs/>
          <w:sz w:val="34"/>
          <w:szCs w:val="34"/>
        </w:rPr>
        <w:t>“</w:t>
      </w:r>
      <w:r w:rsidRPr="008D788C">
        <w:rPr>
          <w:rFonts w:ascii="Times New Roman" w:eastAsia="仿宋_GB2312" w:hAnsi="Times New Roman" w:cs="Times New Roman"/>
          <w:bCs/>
          <w:sz w:val="34"/>
          <w:szCs w:val="34"/>
        </w:rPr>
        <w:t>非贸易非经营性用汇</w:t>
      </w:r>
      <w:r w:rsidRPr="008D788C">
        <w:rPr>
          <w:rFonts w:ascii="Times New Roman" w:eastAsia="仿宋_GB2312" w:hAnsi="Times New Roman" w:cs="Times New Roman"/>
          <w:bCs/>
          <w:sz w:val="34"/>
          <w:szCs w:val="34"/>
        </w:rPr>
        <w:t>”</w:t>
      </w:r>
      <w:r w:rsidRPr="008D788C">
        <w:rPr>
          <w:rFonts w:ascii="Times New Roman" w:eastAsia="仿宋_GB2312" w:hAnsi="Times New Roman" w:cs="Times New Roman"/>
          <w:bCs/>
          <w:sz w:val="34"/>
          <w:szCs w:val="34"/>
        </w:rPr>
        <w:t>范围？</w:t>
      </w:r>
      <w:bookmarkEnd w:id="87"/>
    </w:p>
    <w:p w:rsidR="00120143" w:rsidRPr="008D788C" w:rsidRDefault="00A52454">
      <w:pPr>
        <w:spacing w:line="600" w:lineRule="exact"/>
        <w:ind w:firstLineChars="200" w:firstLine="683"/>
        <w:rPr>
          <w:rFonts w:ascii="Times New Roman" w:hAnsi="Times New Roman" w:cs="Times New Roman"/>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非贸易非经营性用汇</w:t>
      </w:r>
      <w:r w:rsidRPr="008D788C">
        <w:rPr>
          <w:rFonts w:ascii="Times New Roman" w:eastAsia="仿宋_GB2312" w:hAnsi="Times New Roman" w:cs="Times New Roman"/>
          <w:sz w:val="34"/>
          <w:szCs w:val="34"/>
        </w:rPr>
        <w:t xml:space="preserve">” </w:t>
      </w:r>
      <w:r w:rsidRPr="008D788C">
        <w:rPr>
          <w:rFonts w:ascii="Times New Roman" w:eastAsia="仿宋_GB2312" w:hAnsi="Times New Roman" w:cs="Times New Roman"/>
          <w:sz w:val="34"/>
          <w:szCs w:val="34"/>
        </w:rPr>
        <w:t>是专指财政资金预算内的机关、事业单位和社会团体发生的所有用汇，包括但不限于《指引》第八十三条中列明的情形。</w:t>
      </w:r>
    </w:p>
    <w:p w:rsidR="00120143" w:rsidRPr="008D788C" w:rsidRDefault="00A52454">
      <w:pPr>
        <w:spacing w:line="600" w:lineRule="exact"/>
        <w:ind w:firstLineChars="200" w:firstLine="683"/>
        <w:outlineLvl w:val="1"/>
        <w:rPr>
          <w:rFonts w:ascii="Times New Roman" w:eastAsia="仿宋_GB2312" w:hAnsi="Times New Roman" w:cs="Times New Roman"/>
          <w:bCs/>
          <w:sz w:val="34"/>
          <w:szCs w:val="34"/>
        </w:rPr>
      </w:pPr>
      <w:bookmarkStart w:id="88" w:name="_Toc243495620"/>
      <w:r w:rsidRPr="008D788C">
        <w:rPr>
          <w:rFonts w:ascii="Times New Roman" w:eastAsia="仿宋_GB2312" w:hAnsi="Times New Roman" w:cs="Times New Roman"/>
          <w:b/>
          <w:sz w:val="34"/>
          <w:szCs w:val="34"/>
        </w:rPr>
        <w:t>问题</w:t>
      </w:r>
      <w:r w:rsidRPr="008D788C">
        <w:rPr>
          <w:rFonts w:ascii="Times New Roman" w:eastAsia="仿宋_GB2312" w:hAnsi="Times New Roman" w:cs="Times New Roman"/>
          <w:b/>
          <w:sz w:val="34"/>
          <w:szCs w:val="34"/>
        </w:rPr>
        <w:t>55</w:t>
      </w:r>
      <w:r w:rsidRPr="008D788C">
        <w:rPr>
          <w:rFonts w:ascii="Times New Roman" w:eastAsia="仿宋_GB2312" w:hAnsi="Times New Roman" w:cs="Times New Roman"/>
          <w:b/>
          <w:sz w:val="34"/>
          <w:szCs w:val="34"/>
        </w:rPr>
        <w:t>：</w:t>
      </w:r>
      <w:r w:rsidRPr="008D788C">
        <w:rPr>
          <w:rFonts w:ascii="Times New Roman" w:eastAsia="仿宋_GB2312" w:hAnsi="Times New Roman" w:cs="Times New Roman"/>
          <w:bCs/>
          <w:sz w:val="34"/>
          <w:szCs w:val="34"/>
        </w:rPr>
        <w:t>银行如何办理财政资金预算内的机关、事业单</w:t>
      </w:r>
      <w:r w:rsidRPr="008D788C">
        <w:rPr>
          <w:rFonts w:ascii="Times New Roman" w:eastAsia="仿宋_GB2312" w:hAnsi="Times New Roman" w:cs="Times New Roman"/>
          <w:bCs/>
          <w:sz w:val="34"/>
          <w:szCs w:val="34"/>
        </w:rPr>
        <w:lastRenderedPageBreak/>
        <w:t>位非贸易非经营性付汇业务？</w:t>
      </w:r>
      <w:bookmarkEnd w:id="83"/>
      <w:bookmarkEnd w:id="84"/>
      <w:bookmarkEnd w:id="88"/>
    </w:p>
    <w:p w:rsidR="00120143" w:rsidRPr="008D788C" w:rsidRDefault="00A52454">
      <w:pPr>
        <w:widowControl/>
        <w:shd w:val="clear" w:color="auto" w:fill="FFFFFF"/>
        <w:tabs>
          <w:tab w:val="left" w:pos="832"/>
          <w:tab w:val="left" w:pos="5855"/>
        </w:tabs>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财政资金预算内的机关、事业单位办理非贸易非经营性售付汇业务时，银行应按《财政部关于非贸易非经营性用汇管理问题的通知》（财预〔</w:t>
      </w:r>
      <w:r w:rsidRPr="008D788C">
        <w:rPr>
          <w:rFonts w:ascii="Times New Roman" w:eastAsia="仿宋_GB2312" w:hAnsi="Times New Roman" w:cs="Times New Roman"/>
          <w:sz w:val="34"/>
          <w:szCs w:val="34"/>
        </w:rPr>
        <w:t>2012</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410</w:t>
      </w:r>
      <w:r w:rsidRPr="008D788C">
        <w:rPr>
          <w:rFonts w:ascii="Times New Roman" w:eastAsia="仿宋_GB2312" w:hAnsi="Times New Roman" w:cs="Times New Roman"/>
          <w:sz w:val="34"/>
          <w:szCs w:val="34"/>
        </w:rPr>
        <w:t>号）相关规定进行审单，且上述业务无需核验《服务贸易等项目对外支付税务备案表》。</w:t>
      </w:r>
    </w:p>
    <w:p w:rsidR="00120143" w:rsidRPr="008D788C" w:rsidRDefault="00A52454">
      <w:pPr>
        <w:widowControl/>
        <w:shd w:val="clear" w:color="auto" w:fill="FFFFFF"/>
        <w:tabs>
          <w:tab w:val="left" w:pos="832"/>
          <w:tab w:val="left" w:pos="5855"/>
        </w:tabs>
        <w:spacing w:line="600" w:lineRule="exact"/>
        <w:ind w:firstLineChars="200" w:firstLine="680"/>
        <w:rPr>
          <w:rFonts w:ascii="Times New Roman" w:eastAsia="仿宋_GB2312" w:hAnsi="Times New Roman" w:cs="Times New Roman"/>
          <w:sz w:val="34"/>
          <w:szCs w:val="34"/>
        </w:rPr>
      </w:pPr>
      <w:r w:rsidRPr="008D788C">
        <w:rPr>
          <w:rFonts w:ascii="Times New Roman" w:eastAsia="仿宋_GB2312" w:hAnsi="Times New Roman" w:cs="Times New Roman"/>
          <w:sz w:val="34"/>
          <w:szCs w:val="34"/>
        </w:rPr>
        <w:t>上述机构办理非贸易非经营性业务需提取外币现钞的，银行应按照展业原则对交易单证的真实性及其与外币现钞交易的一致性、外币现钞交易的合法性和必要性等进行合理审核。相关单证无法证明交易真实合法或与办理的外币现钞交易不一致的，银行应要求其补充其他交易单证。</w:t>
      </w:r>
    </w:p>
    <w:p w:rsidR="00120143" w:rsidRPr="008D788C" w:rsidRDefault="00120143">
      <w:pPr>
        <w:widowControl/>
        <w:shd w:val="clear" w:color="auto" w:fill="FFFFFF"/>
        <w:tabs>
          <w:tab w:val="left" w:pos="832"/>
          <w:tab w:val="left" w:pos="5855"/>
        </w:tabs>
        <w:spacing w:line="600" w:lineRule="exact"/>
        <w:ind w:firstLineChars="200" w:firstLine="680"/>
        <w:rPr>
          <w:rFonts w:ascii="Times New Roman" w:eastAsia="仿宋_GB2312" w:hAnsi="Times New Roman" w:cs="Times New Roman"/>
          <w:sz w:val="34"/>
          <w:szCs w:val="34"/>
        </w:rPr>
      </w:pPr>
    </w:p>
    <w:p w:rsidR="00120143" w:rsidRPr="008D788C" w:rsidRDefault="00A52454">
      <w:pPr>
        <w:widowControl/>
        <w:shd w:val="clear" w:color="auto" w:fill="FFFFFF"/>
        <w:tabs>
          <w:tab w:val="left" w:pos="832"/>
          <w:tab w:val="left" w:pos="5855"/>
        </w:tabs>
        <w:spacing w:line="600" w:lineRule="exact"/>
        <w:ind w:firstLineChars="200" w:firstLine="640"/>
        <w:outlineLvl w:val="0"/>
        <w:rPr>
          <w:rFonts w:ascii="Times New Roman" w:eastAsia="黑体" w:hAnsi="Times New Roman" w:cs="Times New Roman"/>
          <w:kern w:val="44"/>
          <w:sz w:val="32"/>
          <w:szCs w:val="32"/>
        </w:rPr>
      </w:pPr>
      <w:bookmarkStart w:id="89" w:name="_Toc243495621"/>
      <w:r w:rsidRPr="008D788C">
        <w:rPr>
          <w:rFonts w:ascii="Times New Roman" w:eastAsia="黑体" w:hAnsi="Times New Roman" w:cs="Times New Roman"/>
          <w:kern w:val="44"/>
          <w:sz w:val="32"/>
          <w:szCs w:val="32"/>
        </w:rPr>
        <w:t>十一、特定主体</w:t>
      </w:r>
      <w:bookmarkEnd w:id="89"/>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90" w:name="_Toc243495622"/>
      <w:r w:rsidRPr="008D788C">
        <w:rPr>
          <w:rFonts w:ascii="Times New Roman" w:eastAsia="仿宋_GB2312" w:hAnsi="Times New Roman" w:cs="Times New Roman"/>
          <w:sz w:val="34"/>
          <w:szCs w:val="34"/>
        </w:rPr>
        <w:t>（一）驻华外交机构</w:t>
      </w:r>
      <w:bookmarkEnd w:id="90"/>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91" w:name="_Toc243495623"/>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56</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驻华外交机构已提取但未使用完的外币现钞是否可以存入外汇账户？</w:t>
      </w:r>
      <w:bookmarkEnd w:id="91"/>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sz w:val="34"/>
          <w:szCs w:val="34"/>
        </w:rPr>
        <w:t>答：</w:t>
      </w:r>
      <w:r w:rsidRPr="008D788C">
        <w:rPr>
          <w:rFonts w:ascii="Times New Roman" w:eastAsia="仿宋_GB2312" w:hAnsi="Times New Roman" w:cs="Times New Roman"/>
          <w:sz w:val="34"/>
          <w:szCs w:val="34"/>
        </w:rPr>
        <w:t>对于驻华外交机构在境内银行已提取但未使用完的外币现钞，可以结汇或存入外汇账户。</w:t>
      </w:r>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92" w:name="_Toc243495624"/>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57</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驻华使领馆收取的小额外币现钞签证费如何存入账户？</w:t>
      </w:r>
      <w:bookmarkEnd w:id="92"/>
    </w:p>
    <w:p w:rsidR="00120143" w:rsidRPr="008D788C" w:rsidRDefault="00A52454">
      <w:pPr>
        <w:pStyle w:val="a5"/>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sz w:val="34"/>
          <w:szCs w:val="34"/>
        </w:rPr>
        <w:t>答：</w:t>
      </w:r>
      <w:r w:rsidRPr="008D788C">
        <w:rPr>
          <w:rFonts w:ascii="Times New Roman" w:eastAsia="仿宋_GB2312" w:hAnsi="Times New Roman" w:cs="Times New Roman"/>
          <w:sz w:val="34"/>
          <w:szCs w:val="34"/>
        </w:rPr>
        <w:t>考虑到签证办理是使馆日常工作职责之一。为便利业务办理，对于驻华使领馆在办公区域内收取外币签证费、认证费等，银行</w:t>
      </w:r>
      <w:r w:rsidRPr="008D788C">
        <w:rPr>
          <w:rFonts w:ascii="Times New Roman" w:eastAsia="仿宋_GB2312" w:hAnsi="Times New Roman" w:cs="Times New Roman"/>
          <w:sz w:val="34"/>
          <w:szCs w:val="34"/>
          <w:shd w:val="clear" w:color="auto" w:fill="FFFFFF"/>
        </w:rPr>
        <w:t>按展业原则审核</w:t>
      </w:r>
      <w:r w:rsidRPr="008D788C">
        <w:rPr>
          <w:rFonts w:ascii="Times New Roman" w:eastAsia="仿宋_GB2312" w:hAnsi="Times New Roman" w:cs="Times New Roman"/>
          <w:sz w:val="34"/>
          <w:szCs w:val="34"/>
        </w:rPr>
        <w:t>后办理结汇或存入外汇账户，并按</w:t>
      </w:r>
      <w:r w:rsidRPr="008D788C">
        <w:rPr>
          <w:rFonts w:ascii="Times New Roman" w:eastAsia="仿宋_GB2312" w:hAnsi="Times New Roman" w:cs="Times New Roman"/>
          <w:sz w:val="34"/>
          <w:szCs w:val="34"/>
        </w:rPr>
        <w:lastRenderedPageBreak/>
        <w:t>规定准确报送外币现钞有关数据，现钞来源选择</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其他</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项，申报备注中注明</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签证认证费</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w:t>
      </w:r>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93" w:name="_Toc243495625"/>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58</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驻华外交机构如何办理向境外保险公司支付外交人员的人身保险保费业务？</w:t>
      </w:r>
      <w:bookmarkEnd w:id="93"/>
    </w:p>
    <w:p w:rsidR="00120143" w:rsidRPr="008D788C" w:rsidRDefault="00A52454">
      <w:pPr>
        <w:pStyle w:val="a5"/>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在符合法律法规的情况下，驻华外交机构为外籍外交人员投保经常项下跨境保险产生的涉外收支，银行</w:t>
      </w:r>
      <w:r w:rsidRPr="008D788C">
        <w:rPr>
          <w:rFonts w:ascii="Times New Roman" w:eastAsia="仿宋_GB2312" w:hAnsi="Times New Roman" w:cs="Times New Roman"/>
          <w:sz w:val="34"/>
          <w:szCs w:val="34"/>
          <w:shd w:val="clear" w:color="auto" w:fill="FFFFFF"/>
        </w:rPr>
        <w:t>按展业原则</w:t>
      </w:r>
      <w:r w:rsidRPr="008D788C">
        <w:rPr>
          <w:rFonts w:ascii="Times New Roman" w:eastAsia="仿宋_GB2312" w:hAnsi="Times New Roman" w:cs="Times New Roman"/>
          <w:sz w:val="34"/>
          <w:szCs w:val="34"/>
        </w:rPr>
        <w:t>审核后予以办理。</w:t>
      </w:r>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94" w:name="_Toc243495626"/>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59</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驻华外交机构如何办理归还雇员先行垫付的公务出国外汇费用？</w:t>
      </w:r>
      <w:bookmarkEnd w:id="94"/>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shd w:val="clear" w:color="auto" w:fill="FFFFFF"/>
        </w:rPr>
        <w:t>驻华外交机构归还雇员先行垫付的公务出国</w:t>
      </w:r>
      <w:r w:rsidRPr="008D788C">
        <w:rPr>
          <w:rFonts w:ascii="Times New Roman" w:eastAsia="仿宋_GB2312" w:hAnsi="Times New Roman" w:cs="Times New Roman"/>
          <w:sz w:val="34"/>
          <w:szCs w:val="34"/>
        </w:rPr>
        <w:t>项下相关费用，可直接在银行办理，由划付方银行按展业原则审核。</w:t>
      </w:r>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95" w:name="_Toc243495627"/>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60</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外国政府驻华外交机构是否可以代本国政府向其在第三国设立的外交机构（或履行外交职能的办事机构）调拨经费？</w:t>
      </w:r>
      <w:bookmarkEnd w:id="95"/>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可以。外国政府驻华外交机构代本国政府向其在第三国设立的外交机构划拨经费等外汇业务，银行按展业原则审核后予以办理。部分外国政府在第三国未设立大使馆，由在该国设立的办事处、代表处等办事机构履行外交职能，对于外国政府驻华外交机构代本国政府向其在第三国设立的此类办事机构划拨经费等外汇业务，参照上述方式办理。</w:t>
      </w:r>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96" w:name="_Toc243495628"/>
      <w:r w:rsidRPr="008D788C">
        <w:rPr>
          <w:rFonts w:ascii="Times New Roman" w:eastAsia="仿宋_GB2312" w:hAnsi="Times New Roman" w:cs="Times New Roman"/>
          <w:sz w:val="34"/>
          <w:szCs w:val="34"/>
        </w:rPr>
        <w:lastRenderedPageBreak/>
        <w:t>问题</w:t>
      </w:r>
      <w:r w:rsidRPr="008D788C">
        <w:rPr>
          <w:rFonts w:ascii="Times New Roman" w:eastAsia="仿宋_GB2312" w:hAnsi="Times New Roman" w:cs="Times New Roman"/>
          <w:sz w:val="34"/>
          <w:szCs w:val="34"/>
        </w:rPr>
        <w:t>61</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驻华外交机构是否可以向该国在华就读的留学生境内划转外币奖学金？</w:t>
      </w:r>
      <w:bookmarkEnd w:id="96"/>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考虑到驻华外交机构与该国来华留学生均为非居民，且其母国政府通过驻华外交机构向本国驻华留学生支付外币奖学金具有合理性，银行可在确认留学生身份并审核交易真实性后予以办理。</w:t>
      </w:r>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97" w:name="_Toc243495629"/>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62</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驻华外交机构公务出国如何办理外币现钞提取业务？</w:t>
      </w:r>
      <w:bookmarkEnd w:id="97"/>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银行按展业原则审核后办理驻华外交机构公务出国项下外币现钞提取业务。对应人均超</w:t>
      </w:r>
      <w:r w:rsidRPr="008D788C">
        <w:rPr>
          <w:rFonts w:ascii="Times New Roman" w:eastAsia="仿宋_GB2312" w:hAnsi="Times New Roman" w:cs="Times New Roman"/>
          <w:sz w:val="34"/>
          <w:szCs w:val="34"/>
        </w:rPr>
        <w:t>1</w:t>
      </w:r>
      <w:r w:rsidRPr="008D788C">
        <w:rPr>
          <w:rFonts w:ascii="Times New Roman" w:eastAsia="仿宋_GB2312" w:hAnsi="Times New Roman" w:cs="Times New Roman"/>
          <w:sz w:val="34"/>
          <w:szCs w:val="34"/>
        </w:rPr>
        <w:t>万美元的，可直接在银行办理，并在备注栏填写</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无需备案办理人均</w:t>
      </w:r>
      <w:r w:rsidRPr="008D788C">
        <w:rPr>
          <w:rFonts w:ascii="Times New Roman" w:eastAsia="仿宋_GB2312" w:hAnsi="Times New Roman" w:cs="Times New Roman"/>
          <w:sz w:val="34"/>
          <w:szCs w:val="34"/>
        </w:rPr>
        <w:t>1</w:t>
      </w:r>
      <w:r w:rsidRPr="008D788C">
        <w:rPr>
          <w:rFonts w:ascii="Times New Roman" w:eastAsia="仿宋_GB2312" w:hAnsi="Times New Roman" w:cs="Times New Roman"/>
          <w:sz w:val="34"/>
          <w:szCs w:val="34"/>
        </w:rPr>
        <w:t>万美元以上提钞业务</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w:t>
      </w:r>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98" w:name="_Toc243495630"/>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63</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驻华大使馆是否可以外汇方式向在华国际组织境内划转会费？</w:t>
      </w:r>
      <w:bookmarkEnd w:id="98"/>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外国政府驻华大使馆可向依法在华设立的国际组织境内划转外币会费，由划付方银行按展业原则审核。</w:t>
      </w:r>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99" w:name="_Toc243495631"/>
      <w:r w:rsidRPr="008D788C">
        <w:rPr>
          <w:rFonts w:ascii="Times New Roman" w:eastAsia="仿宋_GB2312" w:hAnsi="Times New Roman" w:cs="Times New Roman"/>
          <w:sz w:val="34"/>
          <w:szCs w:val="34"/>
        </w:rPr>
        <w:t>（二）境外非政府组织境内代表机构</w:t>
      </w:r>
      <w:bookmarkEnd w:id="99"/>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100" w:name="_Toc243495632"/>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64</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《指引》第一百五十一条仅规定境外非政府组织境内代表机构有入账审核要求，银行如何进行支出审核？</w:t>
      </w:r>
      <w:bookmarkEnd w:id="100"/>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根据公安部《中华人民共和国境外非政府组织境内活动管理办法》第五条规定，境外非政府组织在中国境内不得从事或者资助营利性活动、政治活动，不得非法从事或资助宗教</w:t>
      </w:r>
      <w:r w:rsidRPr="008D788C">
        <w:rPr>
          <w:rFonts w:ascii="Times New Roman" w:eastAsia="仿宋_GB2312" w:hAnsi="Times New Roman" w:cs="Times New Roman"/>
          <w:sz w:val="34"/>
          <w:szCs w:val="34"/>
        </w:rPr>
        <w:lastRenderedPageBreak/>
        <w:t>活动。第九条规定，境外非政府组织在中国境内开展活动，应当依法登记设立代表机构；未登记设立代表机构需要在中国境内开展临时活动的，应当依法备案。第二十三条规定，境外非政府组织应当按照代表机构登记的业务范围、活动地域或者与中方合作单位协议的约定使用资金。根据上述有关规定，银行应对境外非政府组织境内代表机构相关资金使用是否合法合规、是否具备真实性等进行严格审核。</w:t>
      </w:r>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101" w:name="_Toc243495633"/>
      <w:r w:rsidRPr="008D788C">
        <w:rPr>
          <w:rFonts w:ascii="Times New Roman" w:eastAsia="仿宋_GB2312" w:hAnsi="Times New Roman" w:cs="Times New Roman"/>
          <w:sz w:val="34"/>
          <w:szCs w:val="34"/>
        </w:rPr>
        <w:t>（三）教育科研机构</w:t>
      </w:r>
      <w:bookmarkEnd w:id="101"/>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102" w:name="_Toc243495634"/>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65</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对于教育科研机构服务贸易外汇收支业务，银行如何优化业务审核？</w:t>
      </w:r>
      <w:bookmarkEnd w:id="102"/>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sz w:val="34"/>
          <w:szCs w:val="34"/>
        </w:rPr>
        <w:t>答：</w:t>
      </w:r>
      <w:r w:rsidRPr="008D788C">
        <w:rPr>
          <w:rFonts w:ascii="Times New Roman" w:eastAsia="仿宋_GB2312" w:hAnsi="Times New Roman" w:cs="Times New Roman"/>
          <w:sz w:val="34"/>
          <w:szCs w:val="34"/>
        </w:rPr>
        <w:t>当前，服务贸易外汇收支业务由银行按照展业原则进行真实性审核。银行为教育科研机构办理服务贸易外汇收支业务时，可结合主体信用评估、业务实际等，优化审核方式和流程。对于单笔等值</w:t>
      </w:r>
      <w:r w:rsidRPr="008D788C">
        <w:rPr>
          <w:rFonts w:ascii="Times New Roman" w:eastAsia="仿宋_GB2312" w:hAnsi="Times New Roman" w:cs="Times New Roman"/>
          <w:sz w:val="34"/>
          <w:szCs w:val="34"/>
        </w:rPr>
        <w:t>5</w:t>
      </w:r>
      <w:r w:rsidRPr="008D788C">
        <w:rPr>
          <w:rFonts w:ascii="Times New Roman" w:eastAsia="仿宋_GB2312" w:hAnsi="Times New Roman" w:cs="Times New Roman"/>
          <w:sz w:val="34"/>
          <w:szCs w:val="34"/>
        </w:rPr>
        <w:t>万美元以下（含）服务贸易外汇收支业务，除资金性质不明确等特殊情况外，可不审核交易单证；对于交易对手、业务类型和交易频率等相对固定的交易，可在后续办理时简化单证审核材料；对于同一合同项下多次付汇的业务，后续可免于提交重复性材料。</w:t>
      </w:r>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103" w:name="_Toc243495635"/>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66</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教育科研机构服务贸易外汇业务办理时可能存在交易真实合法但部分材料无法提供的情况，对于此类特殊、复杂业务，银行应如何办理？</w:t>
      </w:r>
      <w:bookmarkEnd w:id="103"/>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sz w:val="34"/>
          <w:szCs w:val="34"/>
        </w:rPr>
        <w:t>答：</w:t>
      </w:r>
      <w:r w:rsidRPr="008D788C">
        <w:rPr>
          <w:rFonts w:ascii="Times New Roman" w:eastAsia="仿宋_GB2312" w:hAnsi="Times New Roman" w:cs="Times New Roman"/>
          <w:sz w:val="34"/>
          <w:szCs w:val="34"/>
        </w:rPr>
        <w:t>在办理教育科研机构服务贸易外汇收支业务时，如因</w:t>
      </w:r>
      <w:r w:rsidRPr="008D788C">
        <w:rPr>
          <w:rFonts w:ascii="Times New Roman" w:eastAsia="仿宋_GB2312" w:hAnsi="Times New Roman" w:cs="Times New Roman"/>
          <w:sz w:val="34"/>
          <w:szCs w:val="34"/>
        </w:rPr>
        <w:lastRenderedPageBreak/>
        <w:t>特殊原因客户无法提供部分证明材料，银行可按照</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实质重于形式</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的原则，在风险可控的前提下，经充分展业评估确认交易背景真实、合法后，为客户办理相关业务。</w:t>
      </w:r>
    </w:p>
    <w:p w:rsidR="00120143" w:rsidRPr="008D788C" w:rsidRDefault="00A52454">
      <w:pPr>
        <w:spacing w:line="600" w:lineRule="exact"/>
        <w:ind w:firstLineChars="200" w:firstLine="680"/>
        <w:rPr>
          <w:rFonts w:ascii="Times New Roman" w:eastAsia="仿宋_GB2312" w:hAnsi="Times New Roman" w:cs="Times New Roman"/>
          <w:sz w:val="34"/>
          <w:szCs w:val="34"/>
        </w:rPr>
      </w:pPr>
      <w:r w:rsidRPr="008D788C">
        <w:rPr>
          <w:rFonts w:ascii="Times New Roman" w:eastAsia="仿宋_GB2312" w:hAnsi="Times New Roman" w:cs="Times New Roman"/>
          <w:sz w:val="34"/>
          <w:szCs w:val="34"/>
        </w:rPr>
        <w:t>对于适用经常项目特殊外汇业务处置制度的，可按照《</w:t>
      </w:r>
      <w:r w:rsidRPr="008D788C">
        <w:rPr>
          <w:rFonts w:ascii="Times New Roman" w:eastAsia="仿宋_GB2312" w:hAnsi="Times New Roman" w:cs="Times New Roman"/>
          <w:sz w:val="34"/>
          <w:szCs w:val="34"/>
        </w:rPr>
        <w:t>47</w:t>
      </w:r>
      <w:r w:rsidRPr="008D788C">
        <w:rPr>
          <w:rFonts w:ascii="Times New Roman" w:eastAsia="仿宋_GB2312" w:hAnsi="Times New Roman" w:cs="Times New Roman"/>
          <w:sz w:val="34"/>
          <w:szCs w:val="34"/>
        </w:rPr>
        <w:t>号文》第九条办理。</w:t>
      </w:r>
    </w:p>
    <w:p w:rsidR="00120143" w:rsidRPr="008D788C" w:rsidRDefault="00A52454">
      <w:pPr>
        <w:pStyle w:val="2"/>
        <w:spacing w:before="0" w:after="0" w:line="600" w:lineRule="exact"/>
        <w:ind w:firstLineChars="200" w:firstLine="683"/>
        <w:rPr>
          <w:rFonts w:ascii="Times New Roman" w:eastAsia="仿宋_GB2312" w:hAnsi="Times New Roman" w:cs="Times New Roman"/>
          <w:sz w:val="34"/>
          <w:szCs w:val="34"/>
        </w:rPr>
      </w:pPr>
      <w:bookmarkStart w:id="104" w:name="_Toc243495636"/>
      <w:r w:rsidRPr="008D788C">
        <w:rPr>
          <w:rFonts w:ascii="Times New Roman" w:eastAsia="仿宋_GB2312" w:hAnsi="Times New Roman" w:cs="Times New Roman"/>
          <w:sz w:val="34"/>
          <w:szCs w:val="34"/>
        </w:rPr>
        <w:t>（四）跨国公司</w:t>
      </w:r>
      <w:bookmarkEnd w:id="104"/>
    </w:p>
    <w:p w:rsidR="00120143" w:rsidRPr="008D788C" w:rsidRDefault="00A52454">
      <w:pPr>
        <w:spacing w:line="600" w:lineRule="exact"/>
        <w:ind w:firstLineChars="200" w:firstLine="683"/>
        <w:outlineLvl w:val="1"/>
        <w:rPr>
          <w:rFonts w:ascii="Times New Roman" w:eastAsia="仿宋_GB2312" w:hAnsi="Times New Roman" w:cs="Times New Roman"/>
          <w:b/>
          <w:sz w:val="34"/>
          <w:szCs w:val="34"/>
        </w:rPr>
      </w:pPr>
      <w:bookmarkStart w:id="105" w:name="_Toc243495637"/>
      <w:r w:rsidRPr="008D788C">
        <w:rPr>
          <w:rFonts w:ascii="Times New Roman" w:eastAsia="仿宋_GB2312" w:hAnsi="Times New Roman" w:cs="Times New Roman"/>
          <w:b/>
          <w:sz w:val="34"/>
          <w:szCs w:val="34"/>
        </w:rPr>
        <w:t>问题</w:t>
      </w:r>
      <w:r w:rsidRPr="008D788C">
        <w:rPr>
          <w:rFonts w:ascii="Times New Roman" w:eastAsia="仿宋_GB2312" w:hAnsi="Times New Roman" w:cs="Times New Roman"/>
          <w:b/>
          <w:sz w:val="34"/>
          <w:szCs w:val="34"/>
        </w:rPr>
        <w:t>67</w:t>
      </w:r>
      <w:r w:rsidRPr="008D788C">
        <w:rPr>
          <w:rFonts w:ascii="Times New Roman" w:eastAsia="仿宋_GB2312" w:hAnsi="Times New Roman" w:cs="Times New Roman"/>
          <w:b/>
          <w:sz w:val="34"/>
          <w:szCs w:val="34"/>
        </w:rPr>
        <w:t>：</w:t>
      </w:r>
      <w:r w:rsidRPr="008D788C">
        <w:rPr>
          <w:rFonts w:ascii="Times New Roman" w:eastAsia="仿宋_GB2312" w:hAnsi="Times New Roman" w:cs="Times New Roman"/>
          <w:bCs/>
          <w:sz w:val="34"/>
          <w:szCs w:val="34"/>
        </w:rPr>
        <w:t>《</w:t>
      </w:r>
      <w:r w:rsidRPr="008D788C">
        <w:rPr>
          <w:rFonts w:ascii="Times New Roman" w:eastAsia="仿宋_GB2312" w:hAnsi="Times New Roman" w:cs="Times New Roman"/>
          <w:bCs/>
          <w:sz w:val="34"/>
          <w:szCs w:val="34"/>
        </w:rPr>
        <w:t>47</w:t>
      </w:r>
      <w:r w:rsidRPr="008D788C">
        <w:rPr>
          <w:rFonts w:ascii="Times New Roman" w:eastAsia="仿宋_GB2312" w:hAnsi="Times New Roman" w:cs="Times New Roman"/>
          <w:bCs/>
          <w:sz w:val="34"/>
          <w:szCs w:val="34"/>
        </w:rPr>
        <w:t>号文》</w:t>
      </w:r>
      <w:r w:rsidRPr="008D788C">
        <w:rPr>
          <w:rFonts w:ascii="Times New Roman" w:eastAsia="仿宋_GB2312" w:hAnsi="Times New Roman" w:cs="Times New Roman"/>
          <w:bCs/>
          <w:kern w:val="0"/>
          <w:sz w:val="34"/>
          <w:szCs w:val="34"/>
        </w:rPr>
        <w:t>第三条（二）中提到</w:t>
      </w:r>
      <w:r w:rsidRPr="008D788C">
        <w:rPr>
          <w:rFonts w:ascii="Times New Roman" w:eastAsia="仿宋_GB2312" w:hAnsi="Times New Roman" w:cs="Times New Roman"/>
          <w:bCs/>
          <w:kern w:val="0"/>
          <w:sz w:val="34"/>
          <w:szCs w:val="34"/>
        </w:rPr>
        <w:t>“</w:t>
      </w:r>
      <w:r w:rsidRPr="008D788C">
        <w:rPr>
          <w:rFonts w:ascii="Times New Roman" w:eastAsia="仿宋_GB2312" w:hAnsi="Times New Roman" w:cs="Times New Roman"/>
          <w:bCs/>
          <w:kern w:val="0"/>
          <w:sz w:val="34"/>
          <w:szCs w:val="34"/>
        </w:rPr>
        <w:t>跨国公司资金池主办企业和成员企业原则上均是贸易便利化政策或高水平开放试点的优质企业</w:t>
      </w:r>
      <w:r w:rsidRPr="008D788C">
        <w:rPr>
          <w:rFonts w:ascii="Times New Roman" w:eastAsia="仿宋_GB2312" w:hAnsi="Times New Roman" w:cs="Times New Roman"/>
          <w:bCs/>
          <w:kern w:val="0"/>
          <w:sz w:val="34"/>
          <w:szCs w:val="34"/>
        </w:rPr>
        <w:t>”</w:t>
      </w:r>
      <w:r w:rsidRPr="008D788C">
        <w:rPr>
          <w:rFonts w:ascii="Times New Roman" w:eastAsia="仿宋_GB2312" w:hAnsi="Times New Roman" w:cs="Times New Roman"/>
          <w:bCs/>
          <w:kern w:val="0"/>
          <w:sz w:val="34"/>
          <w:szCs w:val="34"/>
        </w:rPr>
        <w:t>，应如何把握准入门槛？</w:t>
      </w:r>
      <w:bookmarkEnd w:id="105"/>
    </w:p>
    <w:p w:rsidR="00120143" w:rsidRPr="008D788C" w:rsidRDefault="00A52454" w:rsidP="00825F8F">
      <w:pPr>
        <w:pStyle w:val="NormalIndent1"/>
        <w:ind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跨国公司资金池主办企业和成员企业原则上是优质企业贸易外汇收支便利化政策或跨境贸易高水平开放试点的优质企业，其中主办企业、成员企业应当为主办企业合作银行确定的优质企业。</w:t>
      </w:r>
    </w:p>
    <w:p w:rsidR="00120143" w:rsidRPr="008D788C" w:rsidRDefault="00A52454" w:rsidP="00825F8F">
      <w:pPr>
        <w:pStyle w:val="NormalIndent1"/>
        <w:ind w:firstLine="680"/>
        <w:rPr>
          <w:rFonts w:ascii="Times New Roman" w:hAnsi="Times New Roman" w:cs="Times New Roman"/>
        </w:rPr>
      </w:pPr>
      <w:r w:rsidRPr="008D788C">
        <w:rPr>
          <w:rFonts w:ascii="Times New Roman" w:eastAsia="仿宋_GB2312" w:hAnsi="Times New Roman" w:cs="Times New Roman"/>
          <w:sz w:val="34"/>
          <w:szCs w:val="34"/>
        </w:rPr>
        <w:t>此外，根据跨境贸易高水平开放试点实施细则有关要求，实施财务集中管理的集团型企业申请成为优质企业，由一家在本地注册的成员企业作为主办企业向审慎合规银行统一申请，集团内其他成员企业（含异地成员企业）应纳入集团内部的财务集中管理，且可以不在审慎合规银行持续办理经常项目外汇收支业务两年以上。</w:t>
      </w:r>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106" w:name="_Toc243495638"/>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68</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银行如何办理特别纳税调整下的跨国公司利润补偿外汇收支业务？</w:t>
      </w:r>
      <w:bookmarkEnd w:id="106"/>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为便利跨国公司相关业务办理，现就银行审单和申报</w:t>
      </w:r>
      <w:r w:rsidRPr="008D788C">
        <w:rPr>
          <w:rFonts w:ascii="Times New Roman" w:eastAsia="仿宋_GB2312" w:hAnsi="Times New Roman" w:cs="Times New Roman"/>
          <w:sz w:val="34"/>
          <w:szCs w:val="34"/>
        </w:rPr>
        <w:lastRenderedPageBreak/>
        <w:t>方式明确如下：</w:t>
      </w:r>
    </w:p>
    <w:p w:rsidR="00120143" w:rsidRPr="008D788C" w:rsidRDefault="00A52454">
      <w:pPr>
        <w:spacing w:line="600" w:lineRule="exact"/>
        <w:ind w:firstLineChars="200" w:firstLine="680"/>
        <w:rPr>
          <w:rFonts w:ascii="Times New Roman" w:eastAsia="仿宋_GB2312" w:hAnsi="Times New Roman" w:cs="Times New Roman"/>
          <w:sz w:val="34"/>
          <w:szCs w:val="34"/>
        </w:rPr>
      </w:pPr>
      <w:r w:rsidRPr="008D788C">
        <w:rPr>
          <w:rFonts w:ascii="Times New Roman" w:eastAsia="仿宋_GB2312" w:hAnsi="Times New Roman" w:cs="Times New Roman"/>
          <w:sz w:val="34"/>
          <w:szCs w:val="34"/>
        </w:rPr>
        <w:t>一是企业按转让定价方式办理利润补偿外汇收支业务。银行应根据《指引》规定，按照展业原则，审核税务部门或海关部门相关书面文件、利润调整协议、发票等材料，对交易的真实性、合规性及其与外汇收支的一致性进行合理审核，按原贸易方式（货物贸易或服务贸易）办理相关外汇收支业务。</w:t>
      </w:r>
      <w:r w:rsidRPr="008D788C">
        <w:rPr>
          <w:rFonts w:ascii="Times New Roman" w:eastAsia="仿宋_GB2312" w:hAnsi="Times New Roman" w:cs="Times New Roman"/>
          <w:sz w:val="34"/>
          <w:szCs w:val="34"/>
        </w:rPr>
        <w:t xml:space="preserve"> </w:t>
      </w:r>
    </w:p>
    <w:p w:rsidR="00120143" w:rsidRPr="008D788C" w:rsidRDefault="00A52454">
      <w:pPr>
        <w:spacing w:line="600" w:lineRule="exact"/>
        <w:ind w:firstLineChars="200" w:firstLine="680"/>
        <w:rPr>
          <w:rFonts w:ascii="Times New Roman" w:eastAsia="仿宋_GB2312" w:hAnsi="Times New Roman" w:cs="Times New Roman"/>
          <w:sz w:val="34"/>
          <w:szCs w:val="34"/>
        </w:rPr>
      </w:pPr>
      <w:r w:rsidRPr="008D788C">
        <w:rPr>
          <w:rFonts w:ascii="Times New Roman" w:eastAsia="仿宋_GB2312" w:hAnsi="Times New Roman" w:cs="Times New Roman"/>
          <w:sz w:val="34"/>
          <w:szCs w:val="34"/>
        </w:rPr>
        <w:t>二是企业按成本分摊方式办理利润补偿外汇收支业务。银行应根据《指引》规定，按照展业原则，审核具有相关权责条款的分销协议、财务报告及发票等材料，对交易的真实性、合规性及其与外汇收支的一致性进行合理审核，并按照</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与保险无关的赔偿</w:t>
      </w:r>
      <w:r w:rsidRPr="008D788C">
        <w:rPr>
          <w:rFonts w:ascii="Times New Roman" w:eastAsia="仿宋_GB2312" w:hAnsi="Times New Roman" w:cs="Times New Roman"/>
          <w:sz w:val="34"/>
          <w:szCs w:val="34"/>
        </w:rPr>
        <w:t xml:space="preserve">” </w:t>
      </w:r>
      <w:r w:rsidRPr="008D788C">
        <w:rPr>
          <w:rFonts w:ascii="Times New Roman" w:eastAsia="仿宋_GB2312" w:hAnsi="Times New Roman" w:cs="Times New Roman"/>
          <w:sz w:val="34"/>
          <w:szCs w:val="34"/>
        </w:rPr>
        <w:t>申报在</w:t>
      </w:r>
      <w:r w:rsidRPr="008D788C">
        <w:rPr>
          <w:rFonts w:ascii="Times New Roman" w:eastAsia="仿宋_GB2312" w:hAnsi="Times New Roman" w:cs="Times New Roman"/>
          <w:sz w:val="34"/>
          <w:szCs w:val="34"/>
        </w:rPr>
        <w:t xml:space="preserve">“ 424000 </w:t>
      </w:r>
      <w:r w:rsidRPr="008D788C">
        <w:rPr>
          <w:rFonts w:ascii="Times New Roman" w:eastAsia="仿宋_GB2312" w:hAnsi="Times New Roman" w:cs="Times New Roman"/>
          <w:sz w:val="34"/>
          <w:szCs w:val="34"/>
        </w:rPr>
        <w:t>其他二次收入（经常转移）</w:t>
      </w:r>
      <w:r w:rsidRPr="008D788C">
        <w:rPr>
          <w:rFonts w:ascii="Times New Roman" w:eastAsia="仿宋_GB2312" w:hAnsi="Times New Roman" w:cs="Times New Roman"/>
          <w:sz w:val="34"/>
          <w:szCs w:val="34"/>
        </w:rPr>
        <w:t xml:space="preserve">” </w:t>
      </w:r>
      <w:r w:rsidRPr="008D788C">
        <w:rPr>
          <w:rFonts w:ascii="Times New Roman" w:eastAsia="仿宋_GB2312" w:hAnsi="Times New Roman" w:cs="Times New Roman"/>
          <w:sz w:val="34"/>
          <w:szCs w:val="34"/>
        </w:rPr>
        <w:t>项下。</w:t>
      </w:r>
    </w:p>
    <w:p w:rsidR="00120143" w:rsidRPr="008D788C" w:rsidRDefault="00A52454">
      <w:pPr>
        <w:spacing w:line="600" w:lineRule="exact"/>
        <w:ind w:firstLineChars="200" w:firstLine="680"/>
        <w:rPr>
          <w:rFonts w:ascii="Times New Roman" w:eastAsia="仿宋_GB2312" w:hAnsi="Times New Roman" w:cs="Times New Roman"/>
          <w:sz w:val="34"/>
          <w:szCs w:val="34"/>
        </w:rPr>
      </w:pPr>
      <w:r w:rsidRPr="008D788C">
        <w:rPr>
          <w:rFonts w:ascii="Times New Roman" w:eastAsia="仿宋_GB2312" w:hAnsi="Times New Roman" w:cs="Times New Roman"/>
          <w:sz w:val="34"/>
          <w:szCs w:val="34"/>
        </w:rPr>
        <w:t>三是企业按其他方式办理利润补偿外汇收支业务。银行应根据《指引》规定，按照展业原则审慎办理相关业务。对于单笔等值</w:t>
      </w:r>
      <w:r w:rsidRPr="008D788C">
        <w:rPr>
          <w:rFonts w:ascii="Times New Roman" w:eastAsia="仿宋_GB2312" w:hAnsi="Times New Roman" w:cs="Times New Roman"/>
          <w:sz w:val="34"/>
          <w:szCs w:val="34"/>
        </w:rPr>
        <w:t xml:space="preserve"> 5 </w:t>
      </w:r>
      <w:r w:rsidRPr="008D788C">
        <w:rPr>
          <w:rFonts w:ascii="Times New Roman" w:eastAsia="仿宋_GB2312" w:hAnsi="Times New Roman" w:cs="Times New Roman"/>
          <w:sz w:val="34"/>
          <w:szCs w:val="34"/>
        </w:rPr>
        <w:t>万美元以下（含）的利润补偿外汇收支业务，银行在办理时原则上可不审核交易单证。</w:t>
      </w:r>
    </w:p>
    <w:p w:rsidR="00120143" w:rsidRPr="008D788C" w:rsidRDefault="00120143" w:rsidP="00825F8F">
      <w:pPr>
        <w:pStyle w:val="BodyTextFirstIndent21"/>
        <w:ind w:left="482" w:hanging="62"/>
        <w:rPr>
          <w:rFonts w:ascii="Times New Roman" w:hAnsi="Times New Roman" w:cs="Times New Roman"/>
        </w:rPr>
      </w:pPr>
    </w:p>
    <w:p w:rsidR="00120143" w:rsidRPr="008D788C" w:rsidRDefault="00A52454">
      <w:pPr>
        <w:pStyle w:val="1"/>
        <w:spacing w:before="0" w:after="0" w:line="600" w:lineRule="exact"/>
        <w:ind w:firstLineChars="200" w:firstLine="640"/>
        <w:rPr>
          <w:rFonts w:ascii="Times New Roman" w:eastAsia="黑体" w:hAnsi="Times New Roman" w:cs="Times New Roman"/>
          <w:b w:val="0"/>
          <w:bCs w:val="0"/>
          <w:sz w:val="32"/>
          <w:szCs w:val="32"/>
        </w:rPr>
      </w:pPr>
      <w:bookmarkStart w:id="107" w:name="_Toc243495639"/>
      <w:r w:rsidRPr="008D788C">
        <w:rPr>
          <w:rFonts w:ascii="Times New Roman" w:eastAsia="黑体" w:hAnsi="Times New Roman" w:cs="Times New Roman"/>
          <w:b w:val="0"/>
          <w:bCs w:val="0"/>
          <w:sz w:val="32"/>
          <w:szCs w:val="32"/>
        </w:rPr>
        <w:lastRenderedPageBreak/>
        <w:t>十二、其他</w:t>
      </w:r>
      <w:bookmarkEnd w:id="107"/>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108" w:name="_Toc243495640"/>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69</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w:t>
      </w:r>
      <w:r w:rsidRPr="008D788C">
        <w:rPr>
          <w:rFonts w:ascii="Times New Roman" w:eastAsia="仿宋_GB2312" w:hAnsi="Times New Roman" w:cs="Times New Roman"/>
          <w:b w:val="0"/>
          <w:bCs w:val="0"/>
          <w:sz w:val="34"/>
          <w:szCs w:val="34"/>
        </w:rPr>
        <w:t>47</w:t>
      </w:r>
      <w:r w:rsidRPr="008D788C">
        <w:rPr>
          <w:rFonts w:ascii="Times New Roman" w:eastAsia="仿宋_GB2312" w:hAnsi="Times New Roman" w:cs="Times New Roman"/>
          <w:b w:val="0"/>
          <w:bCs w:val="0"/>
          <w:sz w:val="34"/>
          <w:szCs w:val="34"/>
        </w:rPr>
        <w:t>号文》第二条规定，跨境贸易高水平开放试点轧差净额结算业务应按涉外收支管理信息申报有关规定进行实际收付数据和还原数据申报。应如何还原数据申报？办理还原数据申报，银行是否需要审核交易单证？</w:t>
      </w:r>
      <w:bookmarkEnd w:id="108"/>
    </w:p>
    <w:p w:rsidR="00120143" w:rsidRPr="008D788C" w:rsidRDefault="00A52454">
      <w:pPr>
        <w:widowControl/>
        <w:shd w:val="clear" w:color="auto" w:fill="FFFFFF"/>
        <w:tabs>
          <w:tab w:val="left" w:pos="832"/>
        </w:tabs>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办理跨境贸易高水平开放试点轧差净额结算业务，应按规定办理实际收付数据和还原数据申报，还原申报数据可以是按交易性质汇总的数据，无需按交易订单逐笔还原申报。</w:t>
      </w:r>
    </w:p>
    <w:p w:rsidR="00120143" w:rsidRPr="008D788C" w:rsidRDefault="00A52454">
      <w:pPr>
        <w:spacing w:line="600" w:lineRule="exact"/>
        <w:ind w:firstLineChars="200" w:firstLine="680"/>
        <w:rPr>
          <w:rFonts w:ascii="Times New Roman" w:eastAsia="仿宋_GB2312" w:hAnsi="Times New Roman" w:cs="Times New Roman"/>
          <w:sz w:val="34"/>
          <w:szCs w:val="34"/>
        </w:rPr>
      </w:pPr>
      <w:r w:rsidRPr="008D788C">
        <w:rPr>
          <w:rFonts w:ascii="Times New Roman" w:eastAsia="仿宋_GB2312" w:hAnsi="Times New Roman" w:cs="Times New Roman"/>
          <w:sz w:val="34"/>
          <w:szCs w:val="34"/>
        </w:rPr>
        <w:t>银行需要审核交易单证，其中，凭交易纸质单证或电子单证办理的，需要逐笔审核还原数据的交易单证；凭交易电子信息办理的，需要审核交易电子信息。</w:t>
      </w:r>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109" w:name="_Toc243495641"/>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70</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《指引》适用服务贸易跨境人民币业务吗？</w:t>
      </w:r>
      <w:bookmarkEnd w:id="109"/>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服务贸易跨境人民币业务按照跨境人民币相关业务规定办理。</w:t>
      </w:r>
    </w:p>
    <w:p w:rsidR="00120143" w:rsidRPr="008D788C" w:rsidRDefault="00A52454">
      <w:pPr>
        <w:pStyle w:val="2"/>
        <w:spacing w:before="0" w:after="0" w:line="600" w:lineRule="exact"/>
        <w:ind w:firstLineChars="200" w:firstLine="683"/>
        <w:rPr>
          <w:rFonts w:ascii="Times New Roman" w:eastAsia="仿宋_GB2312" w:hAnsi="Times New Roman" w:cs="Times New Roman"/>
          <w:b w:val="0"/>
          <w:bCs w:val="0"/>
          <w:sz w:val="34"/>
          <w:szCs w:val="34"/>
        </w:rPr>
      </w:pPr>
      <w:bookmarkStart w:id="110" w:name="_Toc243495642"/>
      <w:r w:rsidRPr="008D788C">
        <w:rPr>
          <w:rFonts w:ascii="Times New Roman" w:eastAsia="仿宋_GB2312" w:hAnsi="Times New Roman" w:cs="Times New Roman"/>
          <w:sz w:val="34"/>
          <w:szCs w:val="34"/>
        </w:rPr>
        <w:t>问题</w:t>
      </w:r>
      <w:r w:rsidRPr="008D788C">
        <w:rPr>
          <w:rFonts w:ascii="Times New Roman" w:eastAsia="仿宋_GB2312" w:hAnsi="Times New Roman" w:cs="Times New Roman"/>
          <w:sz w:val="34"/>
          <w:szCs w:val="34"/>
        </w:rPr>
        <w:t>71</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b w:val="0"/>
          <w:bCs w:val="0"/>
          <w:sz w:val="34"/>
          <w:szCs w:val="34"/>
        </w:rPr>
        <w:t>对于跨境税费缴库退库业务，银行是否可免于审核业务单据？</w:t>
      </w:r>
      <w:bookmarkEnd w:id="110"/>
    </w:p>
    <w:p w:rsidR="00120143" w:rsidRPr="008D788C" w:rsidRDefault="00A52454">
      <w:pPr>
        <w:spacing w:line="600" w:lineRule="exact"/>
        <w:ind w:firstLineChars="200" w:firstLine="683"/>
        <w:rPr>
          <w:rFonts w:ascii="Times New Roman" w:eastAsia="仿宋_GB2312" w:hAnsi="Times New Roman" w:cs="Times New Roman"/>
          <w:sz w:val="34"/>
          <w:szCs w:val="34"/>
        </w:rPr>
      </w:pPr>
      <w:r w:rsidRPr="008D788C">
        <w:rPr>
          <w:rFonts w:ascii="Times New Roman" w:eastAsia="仿宋_GB2312" w:hAnsi="Times New Roman" w:cs="Times New Roman"/>
          <w:b/>
          <w:bCs/>
          <w:sz w:val="34"/>
          <w:szCs w:val="34"/>
        </w:rPr>
        <w:t>答：</w:t>
      </w:r>
      <w:r w:rsidRPr="008D788C">
        <w:rPr>
          <w:rFonts w:ascii="Times New Roman" w:eastAsia="仿宋_GB2312" w:hAnsi="Times New Roman" w:cs="Times New Roman"/>
          <w:sz w:val="34"/>
          <w:szCs w:val="34"/>
        </w:rPr>
        <w:t>根据《中国人民银行</w:t>
      </w:r>
      <w:r w:rsidRPr="008D788C">
        <w:rPr>
          <w:rFonts w:ascii="Times New Roman" w:eastAsia="仿宋_GB2312" w:hAnsi="Times New Roman" w:cs="Times New Roman"/>
          <w:sz w:val="34"/>
          <w:szCs w:val="34"/>
        </w:rPr>
        <w:t xml:space="preserve"> </w:t>
      </w:r>
      <w:r w:rsidRPr="008D788C">
        <w:rPr>
          <w:rFonts w:ascii="Times New Roman" w:eastAsia="仿宋_GB2312" w:hAnsi="Times New Roman" w:cs="Times New Roman"/>
          <w:sz w:val="34"/>
          <w:szCs w:val="34"/>
        </w:rPr>
        <w:t>财政部</w:t>
      </w:r>
      <w:r w:rsidRPr="008D788C">
        <w:rPr>
          <w:rFonts w:ascii="Times New Roman" w:eastAsia="仿宋_GB2312" w:hAnsi="Times New Roman" w:cs="Times New Roman"/>
          <w:sz w:val="34"/>
          <w:szCs w:val="34"/>
        </w:rPr>
        <w:t xml:space="preserve"> </w:t>
      </w:r>
      <w:r w:rsidRPr="008D788C">
        <w:rPr>
          <w:rFonts w:ascii="Times New Roman" w:eastAsia="仿宋_GB2312" w:hAnsi="Times New Roman" w:cs="Times New Roman"/>
          <w:sz w:val="34"/>
          <w:szCs w:val="34"/>
        </w:rPr>
        <w:t>国家税务总局关于跨境税费缴库退库业务管理有关事项的通知》（银发〔</w:t>
      </w:r>
      <w:r w:rsidRPr="008D788C">
        <w:rPr>
          <w:rFonts w:ascii="Times New Roman" w:eastAsia="仿宋_GB2312" w:hAnsi="Times New Roman" w:cs="Times New Roman"/>
          <w:sz w:val="34"/>
          <w:szCs w:val="34"/>
        </w:rPr>
        <w:t>2024</w:t>
      </w:r>
      <w:r w:rsidRPr="008D788C">
        <w:rPr>
          <w:rFonts w:ascii="Times New Roman" w:eastAsia="仿宋_GB2312" w:hAnsi="Times New Roman" w:cs="Times New Roman"/>
          <w:sz w:val="34"/>
          <w:szCs w:val="34"/>
        </w:rPr>
        <w:t>〕</w:t>
      </w:r>
      <w:r w:rsidRPr="008D788C">
        <w:rPr>
          <w:rFonts w:ascii="Times New Roman" w:eastAsia="仿宋_GB2312" w:hAnsi="Times New Roman" w:cs="Times New Roman"/>
          <w:sz w:val="34"/>
          <w:szCs w:val="34"/>
        </w:rPr>
        <w:t>4</w:t>
      </w:r>
      <w:r w:rsidRPr="008D788C">
        <w:rPr>
          <w:rFonts w:ascii="Times New Roman" w:eastAsia="仿宋_GB2312" w:hAnsi="Times New Roman" w:cs="Times New Roman"/>
          <w:sz w:val="34"/>
          <w:szCs w:val="34"/>
        </w:rPr>
        <w:t>号），由于相关收入直接进入国库，且收款方为可信主体，在业务背景真实的前提下，银行可不审核业务单据，直接办理资金入账。</w:t>
      </w:r>
    </w:p>
    <w:p w:rsidR="00120143" w:rsidRPr="008D788C" w:rsidRDefault="00120143">
      <w:pPr>
        <w:pStyle w:val="a5"/>
        <w:rPr>
          <w:rFonts w:ascii="Times New Roman" w:eastAsia="仿宋_GB2312" w:hAnsi="Times New Roman" w:cs="Times New Roman"/>
          <w:color w:val="FF0000"/>
          <w:sz w:val="34"/>
          <w:szCs w:val="34"/>
        </w:rPr>
      </w:pPr>
    </w:p>
    <w:p w:rsidR="00120143" w:rsidRPr="008D788C" w:rsidRDefault="00120143">
      <w:pPr>
        <w:rPr>
          <w:rFonts w:ascii="Times New Roman" w:hAnsi="Times New Roman" w:cs="Times New Roman"/>
        </w:rPr>
      </w:pPr>
    </w:p>
    <w:sectPr w:rsidR="00120143" w:rsidRPr="008D788C" w:rsidSect="00120143">
      <w:footerReference w:type="default" r:id="rId8"/>
      <w:pgSz w:w="11906" w:h="16838"/>
      <w:pgMar w:top="1701" w:right="1417" w:bottom="1417" w:left="1417" w:header="851" w:footer="992" w:gutter="0"/>
      <w:pgNumType w:start="1"/>
      <w:cols w:space="425"/>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DCE13A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706E" w:rsidRDefault="0083706E" w:rsidP="00120143">
      <w:r>
        <w:separator/>
      </w:r>
    </w:p>
  </w:endnote>
  <w:endnote w:type="continuationSeparator" w:id="1">
    <w:p w:rsidR="0083706E" w:rsidRDefault="0083706E" w:rsidP="0012014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altName w:val="Arial Unicode MS"/>
    <w:charset w:val="00"/>
    <w:family w:val="auto"/>
    <w:pitch w:val="default"/>
    <w:sig w:usb0="00000000" w:usb1="00000000" w:usb2="00000000" w:usb3="00000000" w:csb0="2000019F" w:csb1="00000000"/>
  </w:font>
  <w:font w:name="华文中宋">
    <w:altName w:val="汉仪中宋简"/>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3" w:rsidRDefault="001B606B">
    <w:pPr>
      <w:pStyle w:val="a6"/>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filled="f" stroked="f" strokeweight=".5pt">
          <v:textbox style="mso-fit-shape-to-text:t" inset="0,0,0,0">
            <w:txbxContent>
              <w:p w:rsidR="00120143" w:rsidRDefault="00120143"/>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3" w:rsidRDefault="001B606B">
    <w:pPr>
      <w:pStyle w:val="a6"/>
    </w:pPr>
    <w:r>
      <w:pict>
        <v:shapetype id="_x0000_t202" coordsize="21600,21600" o:spt="202" path="m,l,21600r21600,l21600,xe">
          <v:stroke joinstyle="miter"/>
          <v:path gradientshapeok="t" o:connecttype="rect"/>
        </v:shapetype>
        <v:shape id="_x0000_s1027" type="#_x0000_t202" style="position:absolute;margin-left:0;margin-top:0;width:2in;height:2in;z-index:251661312;mso-wrap-style:none;mso-position-horizontal:center;mso-position-horizontal-relative:margin"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filled="f" stroked="f" strokeweight=".5pt">
          <v:textbox style="mso-fit-shape-to-text:t" inset="0,0,0,0">
            <w:txbxContent>
              <w:p w:rsidR="00120143" w:rsidRDefault="001B606B">
                <w:pPr>
                  <w:pStyle w:val="a6"/>
                </w:pPr>
                <w:r>
                  <w:fldChar w:fldCharType="begin"/>
                </w:r>
                <w:r w:rsidR="00A52454">
                  <w:instrText xml:space="preserve"> PAGE  \* MERGEFORMAT </w:instrText>
                </w:r>
                <w:r>
                  <w:fldChar w:fldCharType="separate"/>
                </w:r>
                <w:r w:rsidR="005A0488">
                  <w:rPr>
                    <w:noProof/>
                  </w:rPr>
                  <w:t>28</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706E" w:rsidRDefault="0083706E" w:rsidP="00120143">
      <w:r>
        <w:separator/>
      </w:r>
    </w:p>
  </w:footnote>
  <w:footnote w:type="continuationSeparator" w:id="1">
    <w:p w:rsidR="0083706E" w:rsidRDefault="0083706E" w:rsidP="00120143">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思博">
    <w15:presenceInfo w15:providerId="None" w15:userId="陈思博"/>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GMzMGQxNzkyNTM4MzI1YjNhZTJmNzk4NTVjMzMxMGUifQ=="/>
  </w:docVars>
  <w:rsids>
    <w:rsidRoot w:val="349C5F42"/>
    <w:rsid w:val="C75E4552"/>
    <w:rsid w:val="C76B3C1C"/>
    <w:rsid w:val="C7EEDB56"/>
    <w:rsid w:val="CB4F1D03"/>
    <w:rsid w:val="CBCFA1E6"/>
    <w:rsid w:val="CDBD8B95"/>
    <w:rsid w:val="CDFF0699"/>
    <w:rsid w:val="CECFAADF"/>
    <w:rsid w:val="CEF9286A"/>
    <w:rsid w:val="CF2F3115"/>
    <w:rsid w:val="CF7E907F"/>
    <w:rsid w:val="CFD15F3F"/>
    <w:rsid w:val="CFF73EC2"/>
    <w:rsid w:val="CFFBB4E7"/>
    <w:rsid w:val="D77996F8"/>
    <w:rsid w:val="D7ACD1F5"/>
    <w:rsid w:val="D7F57768"/>
    <w:rsid w:val="D97DA320"/>
    <w:rsid w:val="D9BFD882"/>
    <w:rsid w:val="DAED82D7"/>
    <w:rsid w:val="DB77F8DB"/>
    <w:rsid w:val="DBBC82D2"/>
    <w:rsid w:val="DCFE164C"/>
    <w:rsid w:val="DCFFF59F"/>
    <w:rsid w:val="DDAFBC29"/>
    <w:rsid w:val="DDBAECC7"/>
    <w:rsid w:val="DDDF6CCD"/>
    <w:rsid w:val="DE976168"/>
    <w:rsid w:val="DEF74CB8"/>
    <w:rsid w:val="DEFBCBF1"/>
    <w:rsid w:val="DF5FED14"/>
    <w:rsid w:val="DF6BF61A"/>
    <w:rsid w:val="DF6FF790"/>
    <w:rsid w:val="DF7F51D6"/>
    <w:rsid w:val="DFB55DF6"/>
    <w:rsid w:val="DFBD4848"/>
    <w:rsid w:val="DFDB3C44"/>
    <w:rsid w:val="DFFBFAB1"/>
    <w:rsid w:val="DFFF0402"/>
    <w:rsid w:val="DFFFE3D8"/>
    <w:rsid w:val="E2685F0F"/>
    <w:rsid w:val="E3EFFF0D"/>
    <w:rsid w:val="E3FB6EC8"/>
    <w:rsid w:val="E3FBF7F2"/>
    <w:rsid w:val="E5D5B432"/>
    <w:rsid w:val="E5F46F4B"/>
    <w:rsid w:val="E5FAEA9F"/>
    <w:rsid w:val="E6FEBEDE"/>
    <w:rsid w:val="E99D774F"/>
    <w:rsid w:val="EBBF940A"/>
    <w:rsid w:val="EBCF2FF9"/>
    <w:rsid w:val="EBFF3033"/>
    <w:rsid w:val="ECFF9583"/>
    <w:rsid w:val="ED363E57"/>
    <w:rsid w:val="ED4F660F"/>
    <w:rsid w:val="EDAB40A6"/>
    <w:rsid w:val="EEDA9EE6"/>
    <w:rsid w:val="EEF26615"/>
    <w:rsid w:val="EEFE1BA7"/>
    <w:rsid w:val="EEFF6F98"/>
    <w:rsid w:val="EEFF8362"/>
    <w:rsid w:val="EF3C6EC1"/>
    <w:rsid w:val="EF6F39FE"/>
    <w:rsid w:val="EF76EC73"/>
    <w:rsid w:val="EF77DF94"/>
    <w:rsid w:val="EFDF7DF2"/>
    <w:rsid w:val="EFED5B45"/>
    <w:rsid w:val="EFF3BBF8"/>
    <w:rsid w:val="EFFDE978"/>
    <w:rsid w:val="EFFE1C61"/>
    <w:rsid w:val="EFFE29B8"/>
    <w:rsid w:val="EFFF0220"/>
    <w:rsid w:val="EFFFD40E"/>
    <w:rsid w:val="F29AFF7A"/>
    <w:rsid w:val="F35F458A"/>
    <w:rsid w:val="F5EF4761"/>
    <w:rsid w:val="F5FFE737"/>
    <w:rsid w:val="F63B3FB9"/>
    <w:rsid w:val="F69D5D64"/>
    <w:rsid w:val="F6BB9D54"/>
    <w:rsid w:val="F6DADBBA"/>
    <w:rsid w:val="F6EBB01B"/>
    <w:rsid w:val="F6FB661E"/>
    <w:rsid w:val="F6FF4902"/>
    <w:rsid w:val="F6FF5177"/>
    <w:rsid w:val="F79BD71E"/>
    <w:rsid w:val="F7CFB3C8"/>
    <w:rsid w:val="F7D5ECF2"/>
    <w:rsid w:val="F8DB7B9C"/>
    <w:rsid w:val="F9B14DCE"/>
    <w:rsid w:val="F9BFFB73"/>
    <w:rsid w:val="F9FFD6DC"/>
    <w:rsid w:val="FA7CDAC3"/>
    <w:rsid w:val="FAEC3098"/>
    <w:rsid w:val="FAEDE9C3"/>
    <w:rsid w:val="FAEF51F3"/>
    <w:rsid w:val="FAFC5927"/>
    <w:rsid w:val="FB572527"/>
    <w:rsid w:val="FB7A5345"/>
    <w:rsid w:val="FB9F2143"/>
    <w:rsid w:val="FBBFC149"/>
    <w:rsid w:val="FBC32973"/>
    <w:rsid w:val="FBF2F617"/>
    <w:rsid w:val="FBF9B573"/>
    <w:rsid w:val="FBFDFF87"/>
    <w:rsid w:val="FBFF28FB"/>
    <w:rsid w:val="FC0748BB"/>
    <w:rsid w:val="FC2ADEB0"/>
    <w:rsid w:val="FCBAE462"/>
    <w:rsid w:val="FD9B33A0"/>
    <w:rsid w:val="FDA6E0F8"/>
    <w:rsid w:val="FDDED288"/>
    <w:rsid w:val="FDF713E5"/>
    <w:rsid w:val="FDF73FF1"/>
    <w:rsid w:val="FDF748AF"/>
    <w:rsid w:val="FDFA8917"/>
    <w:rsid w:val="FDFB1746"/>
    <w:rsid w:val="FDFE6191"/>
    <w:rsid w:val="FDFF2F55"/>
    <w:rsid w:val="FDFFFEFD"/>
    <w:rsid w:val="FE5E82CC"/>
    <w:rsid w:val="FEADECA4"/>
    <w:rsid w:val="FEAE2283"/>
    <w:rsid w:val="FEDA635B"/>
    <w:rsid w:val="FEDD41DE"/>
    <w:rsid w:val="FEDDB688"/>
    <w:rsid w:val="FEF2E4DB"/>
    <w:rsid w:val="FEF70376"/>
    <w:rsid w:val="FEFE79E5"/>
    <w:rsid w:val="FF3F2043"/>
    <w:rsid w:val="FF481B70"/>
    <w:rsid w:val="FF5546EE"/>
    <w:rsid w:val="FF6B3D98"/>
    <w:rsid w:val="FF72D2D9"/>
    <w:rsid w:val="FF7C5ADF"/>
    <w:rsid w:val="FF7F94C8"/>
    <w:rsid w:val="FF93F9D9"/>
    <w:rsid w:val="FFB6A66C"/>
    <w:rsid w:val="FFBF4C9E"/>
    <w:rsid w:val="FFCFDFA8"/>
    <w:rsid w:val="FFD0DA8F"/>
    <w:rsid w:val="FFDAEF37"/>
    <w:rsid w:val="FFDF0FD5"/>
    <w:rsid w:val="FFDFED7A"/>
    <w:rsid w:val="FFE7BD1E"/>
    <w:rsid w:val="FFEF111D"/>
    <w:rsid w:val="FFEF4BD7"/>
    <w:rsid w:val="FFEFC8E2"/>
    <w:rsid w:val="FFF5B7EC"/>
    <w:rsid w:val="FFF61E17"/>
    <w:rsid w:val="FFFB6A45"/>
    <w:rsid w:val="FFFF1C54"/>
    <w:rsid w:val="FFFF2549"/>
    <w:rsid w:val="FFFFEE39"/>
    <w:rsid w:val="00017A95"/>
    <w:rsid w:val="00120143"/>
    <w:rsid w:val="001B606B"/>
    <w:rsid w:val="002A052B"/>
    <w:rsid w:val="002B1D43"/>
    <w:rsid w:val="005A0488"/>
    <w:rsid w:val="006A5A4E"/>
    <w:rsid w:val="006E1D54"/>
    <w:rsid w:val="00825F8F"/>
    <w:rsid w:val="0083706E"/>
    <w:rsid w:val="008D788C"/>
    <w:rsid w:val="00A52454"/>
    <w:rsid w:val="015343EF"/>
    <w:rsid w:val="01EE4D0C"/>
    <w:rsid w:val="02064BB0"/>
    <w:rsid w:val="02553239"/>
    <w:rsid w:val="029FA881"/>
    <w:rsid w:val="032A3D5D"/>
    <w:rsid w:val="036E021C"/>
    <w:rsid w:val="0388432C"/>
    <w:rsid w:val="03885A66"/>
    <w:rsid w:val="03F02C08"/>
    <w:rsid w:val="04494576"/>
    <w:rsid w:val="04DA126C"/>
    <w:rsid w:val="055C132D"/>
    <w:rsid w:val="060064BA"/>
    <w:rsid w:val="061745B5"/>
    <w:rsid w:val="06A11837"/>
    <w:rsid w:val="078D1C71"/>
    <w:rsid w:val="09E562DA"/>
    <w:rsid w:val="0AB7675F"/>
    <w:rsid w:val="0ABF4545"/>
    <w:rsid w:val="0B3B61BB"/>
    <w:rsid w:val="0BB2718C"/>
    <w:rsid w:val="0C55370B"/>
    <w:rsid w:val="0CFE31B8"/>
    <w:rsid w:val="0D08631A"/>
    <w:rsid w:val="0D572EFA"/>
    <w:rsid w:val="0D7F7E4B"/>
    <w:rsid w:val="0D8B4E2C"/>
    <w:rsid w:val="0DF6188C"/>
    <w:rsid w:val="0E4534CF"/>
    <w:rsid w:val="0ED96FBA"/>
    <w:rsid w:val="0FEFC78C"/>
    <w:rsid w:val="10133A3D"/>
    <w:rsid w:val="108E0208"/>
    <w:rsid w:val="10EB2F64"/>
    <w:rsid w:val="11AA454C"/>
    <w:rsid w:val="122A11B6"/>
    <w:rsid w:val="127902BA"/>
    <w:rsid w:val="12A762DD"/>
    <w:rsid w:val="12C66037"/>
    <w:rsid w:val="12DB2ED0"/>
    <w:rsid w:val="136F9372"/>
    <w:rsid w:val="14FA454C"/>
    <w:rsid w:val="15813067"/>
    <w:rsid w:val="161A5FC9"/>
    <w:rsid w:val="16226043"/>
    <w:rsid w:val="16504438"/>
    <w:rsid w:val="177F6246"/>
    <w:rsid w:val="17AA23CB"/>
    <w:rsid w:val="180B26A6"/>
    <w:rsid w:val="190C670E"/>
    <w:rsid w:val="19172AF3"/>
    <w:rsid w:val="1A452C8E"/>
    <w:rsid w:val="1B291E03"/>
    <w:rsid w:val="1BFDD653"/>
    <w:rsid w:val="1C17799E"/>
    <w:rsid w:val="1C324907"/>
    <w:rsid w:val="1CE03EE3"/>
    <w:rsid w:val="1D900C12"/>
    <w:rsid w:val="1DE67BC3"/>
    <w:rsid w:val="1E3B010A"/>
    <w:rsid w:val="1E722A77"/>
    <w:rsid w:val="1E881DF0"/>
    <w:rsid w:val="1EA46D22"/>
    <w:rsid w:val="1EE76EC5"/>
    <w:rsid w:val="1EFA1492"/>
    <w:rsid w:val="1FA13B00"/>
    <w:rsid w:val="1FAE2BB7"/>
    <w:rsid w:val="1FB522CF"/>
    <w:rsid w:val="1FEF2A22"/>
    <w:rsid w:val="1FFD28C2"/>
    <w:rsid w:val="1FFD868F"/>
    <w:rsid w:val="1FFDA161"/>
    <w:rsid w:val="202F70A1"/>
    <w:rsid w:val="21640E85"/>
    <w:rsid w:val="21CE05C3"/>
    <w:rsid w:val="22FE2B64"/>
    <w:rsid w:val="230865AC"/>
    <w:rsid w:val="23FAFB15"/>
    <w:rsid w:val="24CC594B"/>
    <w:rsid w:val="252C68C2"/>
    <w:rsid w:val="2611208F"/>
    <w:rsid w:val="274D7811"/>
    <w:rsid w:val="27E96E03"/>
    <w:rsid w:val="27EDF405"/>
    <w:rsid w:val="284C6509"/>
    <w:rsid w:val="286B2DA7"/>
    <w:rsid w:val="2874593B"/>
    <w:rsid w:val="28C572F7"/>
    <w:rsid w:val="295C0DAD"/>
    <w:rsid w:val="29D11C87"/>
    <w:rsid w:val="29F65B71"/>
    <w:rsid w:val="2B2E097F"/>
    <w:rsid w:val="2B443635"/>
    <w:rsid w:val="2BEA1588"/>
    <w:rsid w:val="2CC64437"/>
    <w:rsid w:val="2DDF1966"/>
    <w:rsid w:val="2E9F44E1"/>
    <w:rsid w:val="2EC65C87"/>
    <w:rsid w:val="2EE15441"/>
    <w:rsid w:val="2EE62F1C"/>
    <w:rsid w:val="2EEE2BF6"/>
    <w:rsid w:val="2FB7462D"/>
    <w:rsid w:val="2FBF13CC"/>
    <w:rsid w:val="2FD57E4D"/>
    <w:rsid w:val="2FEF8DBB"/>
    <w:rsid w:val="2FFFC7EB"/>
    <w:rsid w:val="30482C7B"/>
    <w:rsid w:val="304A4BC8"/>
    <w:rsid w:val="30780C48"/>
    <w:rsid w:val="31212184"/>
    <w:rsid w:val="318A69F8"/>
    <w:rsid w:val="319C27E8"/>
    <w:rsid w:val="31B2391E"/>
    <w:rsid w:val="31DD4C4B"/>
    <w:rsid w:val="323B6839"/>
    <w:rsid w:val="32944B94"/>
    <w:rsid w:val="32B014F9"/>
    <w:rsid w:val="32FB17B4"/>
    <w:rsid w:val="3396495D"/>
    <w:rsid w:val="34363F07"/>
    <w:rsid w:val="349C5F42"/>
    <w:rsid w:val="34A84054"/>
    <w:rsid w:val="35F79248"/>
    <w:rsid w:val="36110D03"/>
    <w:rsid w:val="36257DF1"/>
    <w:rsid w:val="36B334D5"/>
    <w:rsid w:val="36E63B46"/>
    <w:rsid w:val="36FBB6C2"/>
    <w:rsid w:val="3786206E"/>
    <w:rsid w:val="37B7C7C2"/>
    <w:rsid w:val="37C4102E"/>
    <w:rsid w:val="37FF298D"/>
    <w:rsid w:val="38070EAE"/>
    <w:rsid w:val="38992B70"/>
    <w:rsid w:val="390C7CFB"/>
    <w:rsid w:val="391B6AA2"/>
    <w:rsid w:val="39300D08"/>
    <w:rsid w:val="3ABB4C2A"/>
    <w:rsid w:val="3AFB14B5"/>
    <w:rsid w:val="3B49340F"/>
    <w:rsid w:val="3B97E809"/>
    <w:rsid w:val="3BAF9ED5"/>
    <w:rsid w:val="3BFD838A"/>
    <w:rsid w:val="3C3CB735"/>
    <w:rsid w:val="3C44769C"/>
    <w:rsid w:val="3C4B6BB3"/>
    <w:rsid w:val="3C87000D"/>
    <w:rsid w:val="3CFF5260"/>
    <w:rsid w:val="3D6F6A78"/>
    <w:rsid w:val="3DABF9AE"/>
    <w:rsid w:val="3DF376A4"/>
    <w:rsid w:val="3DF6C804"/>
    <w:rsid w:val="3E657FF8"/>
    <w:rsid w:val="3E78F07D"/>
    <w:rsid w:val="3ED16F24"/>
    <w:rsid w:val="3F3FEB22"/>
    <w:rsid w:val="3F5E7474"/>
    <w:rsid w:val="3F711444"/>
    <w:rsid w:val="3F8B6EC2"/>
    <w:rsid w:val="3FBD4F86"/>
    <w:rsid w:val="3FDF923A"/>
    <w:rsid w:val="3FE72ED4"/>
    <w:rsid w:val="3FF52D57"/>
    <w:rsid w:val="3FFF37FD"/>
    <w:rsid w:val="3FFFA2A2"/>
    <w:rsid w:val="402725F6"/>
    <w:rsid w:val="40907B01"/>
    <w:rsid w:val="40933F33"/>
    <w:rsid w:val="40F94EED"/>
    <w:rsid w:val="40FE0C87"/>
    <w:rsid w:val="41041057"/>
    <w:rsid w:val="41C64DF5"/>
    <w:rsid w:val="41D0092A"/>
    <w:rsid w:val="425F3270"/>
    <w:rsid w:val="42DA4657"/>
    <w:rsid w:val="42F81F96"/>
    <w:rsid w:val="42FD9A0C"/>
    <w:rsid w:val="431F28A1"/>
    <w:rsid w:val="435535EE"/>
    <w:rsid w:val="435C2373"/>
    <w:rsid w:val="43A85705"/>
    <w:rsid w:val="44297BD3"/>
    <w:rsid w:val="44F117DD"/>
    <w:rsid w:val="459E46D0"/>
    <w:rsid w:val="46277F1D"/>
    <w:rsid w:val="46EC3316"/>
    <w:rsid w:val="47BD75DA"/>
    <w:rsid w:val="47BF8E23"/>
    <w:rsid w:val="48CA1F13"/>
    <w:rsid w:val="493E7AD0"/>
    <w:rsid w:val="49417D7D"/>
    <w:rsid w:val="49A16F3C"/>
    <w:rsid w:val="49D835B1"/>
    <w:rsid w:val="4AE96CF4"/>
    <w:rsid w:val="4B6338E3"/>
    <w:rsid w:val="4B6B595E"/>
    <w:rsid w:val="4B9C03C6"/>
    <w:rsid w:val="4BC12186"/>
    <w:rsid w:val="4BDD64C3"/>
    <w:rsid w:val="4BEF74E5"/>
    <w:rsid w:val="4BFB9AC2"/>
    <w:rsid w:val="4CBF0E08"/>
    <w:rsid w:val="4CEF111A"/>
    <w:rsid w:val="4D647ED2"/>
    <w:rsid w:val="4DF766CD"/>
    <w:rsid w:val="4E2726E5"/>
    <w:rsid w:val="4EEBFDD0"/>
    <w:rsid w:val="4F136CCF"/>
    <w:rsid w:val="4F7354F2"/>
    <w:rsid w:val="4FFFA90C"/>
    <w:rsid w:val="504D757B"/>
    <w:rsid w:val="50C14831"/>
    <w:rsid w:val="51302F34"/>
    <w:rsid w:val="51466B65"/>
    <w:rsid w:val="5158773C"/>
    <w:rsid w:val="51FDCFFB"/>
    <w:rsid w:val="5238793C"/>
    <w:rsid w:val="52B14033"/>
    <w:rsid w:val="537075BE"/>
    <w:rsid w:val="53B7579D"/>
    <w:rsid w:val="53BF4485"/>
    <w:rsid w:val="53EC181A"/>
    <w:rsid w:val="5505567B"/>
    <w:rsid w:val="5563713A"/>
    <w:rsid w:val="557F0E1A"/>
    <w:rsid w:val="55BA5626"/>
    <w:rsid w:val="55CFEAFD"/>
    <w:rsid w:val="56252525"/>
    <w:rsid w:val="56A8320C"/>
    <w:rsid w:val="56B923E4"/>
    <w:rsid w:val="56FB1227"/>
    <w:rsid w:val="56FD5AFD"/>
    <w:rsid w:val="56FF24D4"/>
    <w:rsid w:val="57924981"/>
    <w:rsid w:val="57B51B1E"/>
    <w:rsid w:val="57FD805D"/>
    <w:rsid w:val="585C33F0"/>
    <w:rsid w:val="589801D6"/>
    <w:rsid w:val="590C5490"/>
    <w:rsid w:val="592A28BF"/>
    <w:rsid w:val="59985552"/>
    <w:rsid w:val="5A1B1D7B"/>
    <w:rsid w:val="5BCF0A61"/>
    <w:rsid w:val="5BDB558B"/>
    <w:rsid w:val="5BFE46F6"/>
    <w:rsid w:val="5D1C0785"/>
    <w:rsid w:val="5D216A37"/>
    <w:rsid w:val="5D3F6CE6"/>
    <w:rsid w:val="5D7F4080"/>
    <w:rsid w:val="5DA40FF8"/>
    <w:rsid w:val="5DFB174B"/>
    <w:rsid w:val="5E3FA8C2"/>
    <w:rsid w:val="5EC37D70"/>
    <w:rsid w:val="5EE4C14F"/>
    <w:rsid w:val="5EFF7074"/>
    <w:rsid w:val="5F0F14B4"/>
    <w:rsid w:val="5F3CEB8B"/>
    <w:rsid w:val="5F3EED83"/>
    <w:rsid w:val="5F65C6B2"/>
    <w:rsid w:val="5F67BB18"/>
    <w:rsid w:val="5F7EFAF0"/>
    <w:rsid w:val="5F7FD87F"/>
    <w:rsid w:val="5F96784D"/>
    <w:rsid w:val="5FA54DDB"/>
    <w:rsid w:val="5FBF7230"/>
    <w:rsid w:val="5FDE94CF"/>
    <w:rsid w:val="5FF3C84C"/>
    <w:rsid w:val="5FFF1B3C"/>
    <w:rsid w:val="5FFF5D1C"/>
    <w:rsid w:val="5FFF8600"/>
    <w:rsid w:val="5FFFB4D7"/>
    <w:rsid w:val="61A87953"/>
    <w:rsid w:val="61B26E56"/>
    <w:rsid w:val="625FE7BF"/>
    <w:rsid w:val="632B7915"/>
    <w:rsid w:val="635368D5"/>
    <w:rsid w:val="639C1066"/>
    <w:rsid w:val="63E82B9E"/>
    <w:rsid w:val="650F1C13"/>
    <w:rsid w:val="653325E9"/>
    <w:rsid w:val="655D453B"/>
    <w:rsid w:val="65983219"/>
    <w:rsid w:val="65BB5A08"/>
    <w:rsid w:val="65BF30E8"/>
    <w:rsid w:val="669734D4"/>
    <w:rsid w:val="679CFEED"/>
    <w:rsid w:val="67DEBDA4"/>
    <w:rsid w:val="67DFD292"/>
    <w:rsid w:val="69FFAD28"/>
    <w:rsid w:val="6A317BB1"/>
    <w:rsid w:val="6A7D5D29"/>
    <w:rsid w:val="6AAE2F97"/>
    <w:rsid w:val="6AF44665"/>
    <w:rsid w:val="6AFB5A7C"/>
    <w:rsid w:val="6B3792C1"/>
    <w:rsid w:val="6B444292"/>
    <w:rsid w:val="6B6FE67A"/>
    <w:rsid w:val="6BFD7B69"/>
    <w:rsid w:val="6CF11A00"/>
    <w:rsid w:val="6D8A56B8"/>
    <w:rsid w:val="6D8C18D1"/>
    <w:rsid w:val="6D93718F"/>
    <w:rsid w:val="6DAF2D47"/>
    <w:rsid w:val="6DB61214"/>
    <w:rsid w:val="6DBB225B"/>
    <w:rsid w:val="6DDB8B55"/>
    <w:rsid w:val="6DDF23B6"/>
    <w:rsid w:val="6DF74C4A"/>
    <w:rsid w:val="6DFF1365"/>
    <w:rsid w:val="6DFF9CFB"/>
    <w:rsid w:val="6E5DD288"/>
    <w:rsid w:val="6EFBB37D"/>
    <w:rsid w:val="6F3DF91E"/>
    <w:rsid w:val="6F5F8DA6"/>
    <w:rsid w:val="6F7923F7"/>
    <w:rsid w:val="6F7A4603"/>
    <w:rsid w:val="6F7B20CF"/>
    <w:rsid w:val="6F7D1CA6"/>
    <w:rsid w:val="6F7E945C"/>
    <w:rsid w:val="6F8F6E8E"/>
    <w:rsid w:val="6FBFFEF4"/>
    <w:rsid w:val="6FE92D66"/>
    <w:rsid w:val="6FFBBECD"/>
    <w:rsid w:val="6FFD9282"/>
    <w:rsid w:val="705048CD"/>
    <w:rsid w:val="70779DC3"/>
    <w:rsid w:val="70F52EBE"/>
    <w:rsid w:val="71501D3F"/>
    <w:rsid w:val="71942D05"/>
    <w:rsid w:val="71EC1A3E"/>
    <w:rsid w:val="7231460B"/>
    <w:rsid w:val="72A844DC"/>
    <w:rsid w:val="731E030C"/>
    <w:rsid w:val="735B1F2B"/>
    <w:rsid w:val="741F4554"/>
    <w:rsid w:val="745807DF"/>
    <w:rsid w:val="74726EED"/>
    <w:rsid w:val="74880144"/>
    <w:rsid w:val="74CE19CC"/>
    <w:rsid w:val="74E67912"/>
    <w:rsid w:val="750B5BFA"/>
    <w:rsid w:val="756F77BB"/>
    <w:rsid w:val="75A1E340"/>
    <w:rsid w:val="76056BC9"/>
    <w:rsid w:val="767DB90F"/>
    <w:rsid w:val="77237D47"/>
    <w:rsid w:val="772CE26E"/>
    <w:rsid w:val="777C20D6"/>
    <w:rsid w:val="77A7AA1B"/>
    <w:rsid w:val="77BD3D87"/>
    <w:rsid w:val="77BE313C"/>
    <w:rsid w:val="77C5DA6F"/>
    <w:rsid w:val="77D835D1"/>
    <w:rsid w:val="77E56961"/>
    <w:rsid w:val="77EF8822"/>
    <w:rsid w:val="77FF946F"/>
    <w:rsid w:val="77FFA752"/>
    <w:rsid w:val="782C6EB1"/>
    <w:rsid w:val="787D6F00"/>
    <w:rsid w:val="78B76558"/>
    <w:rsid w:val="78CDF113"/>
    <w:rsid w:val="78F94363"/>
    <w:rsid w:val="793FDD46"/>
    <w:rsid w:val="79512E84"/>
    <w:rsid w:val="79CC6228"/>
    <w:rsid w:val="79D01379"/>
    <w:rsid w:val="7A09063E"/>
    <w:rsid w:val="7A1C8FA9"/>
    <w:rsid w:val="7A2D02CF"/>
    <w:rsid w:val="7A656CA8"/>
    <w:rsid w:val="7ABB53CD"/>
    <w:rsid w:val="7AC52554"/>
    <w:rsid w:val="7AEE6868"/>
    <w:rsid w:val="7AF470B9"/>
    <w:rsid w:val="7B5F375E"/>
    <w:rsid w:val="7B6FE430"/>
    <w:rsid w:val="7B710B04"/>
    <w:rsid w:val="7B9E27D2"/>
    <w:rsid w:val="7BC750B8"/>
    <w:rsid w:val="7BCF4BF7"/>
    <w:rsid w:val="7BCF67E1"/>
    <w:rsid w:val="7BDBA232"/>
    <w:rsid w:val="7BFD34CA"/>
    <w:rsid w:val="7BFF4312"/>
    <w:rsid w:val="7C2C6B14"/>
    <w:rsid w:val="7C2F7D9B"/>
    <w:rsid w:val="7C4C4285"/>
    <w:rsid w:val="7C7D695D"/>
    <w:rsid w:val="7C9D7D82"/>
    <w:rsid w:val="7CDFAB83"/>
    <w:rsid w:val="7CE30AD0"/>
    <w:rsid w:val="7D2A36C6"/>
    <w:rsid w:val="7D2FBC13"/>
    <w:rsid w:val="7D3C14A1"/>
    <w:rsid w:val="7D5BD183"/>
    <w:rsid w:val="7D77D1E3"/>
    <w:rsid w:val="7D7A1473"/>
    <w:rsid w:val="7D7F3B0F"/>
    <w:rsid w:val="7D7FFDBB"/>
    <w:rsid w:val="7DCFC3F4"/>
    <w:rsid w:val="7DCFC7E7"/>
    <w:rsid w:val="7DDC5B90"/>
    <w:rsid w:val="7DF86670"/>
    <w:rsid w:val="7DFF63BF"/>
    <w:rsid w:val="7EDF0C71"/>
    <w:rsid w:val="7EF35EBE"/>
    <w:rsid w:val="7EFDE072"/>
    <w:rsid w:val="7EFF58E3"/>
    <w:rsid w:val="7F3A0A80"/>
    <w:rsid w:val="7F4E3A58"/>
    <w:rsid w:val="7F5E434B"/>
    <w:rsid w:val="7F6D0858"/>
    <w:rsid w:val="7F7FAFD1"/>
    <w:rsid w:val="7F8F4198"/>
    <w:rsid w:val="7F9DF1D9"/>
    <w:rsid w:val="7FAF9C33"/>
    <w:rsid w:val="7FB719C3"/>
    <w:rsid w:val="7FBB659B"/>
    <w:rsid w:val="7FC76D9C"/>
    <w:rsid w:val="7FD4B3A2"/>
    <w:rsid w:val="7FD5A43D"/>
    <w:rsid w:val="7FDF9130"/>
    <w:rsid w:val="7FED7310"/>
    <w:rsid w:val="7FF34F62"/>
    <w:rsid w:val="7FF8388B"/>
    <w:rsid w:val="7FFC305E"/>
    <w:rsid w:val="7FFF87F5"/>
    <w:rsid w:val="7FFF9B96"/>
    <w:rsid w:val="7FFFCB80"/>
    <w:rsid w:val="8DE7EA59"/>
    <w:rsid w:val="8EFD9E39"/>
    <w:rsid w:val="8F7A5772"/>
    <w:rsid w:val="8FFF574B"/>
    <w:rsid w:val="93FE8434"/>
    <w:rsid w:val="977F5ABB"/>
    <w:rsid w:val="97EA5FD0"/>
    <w:rsid w:val="9B9FA618"/>
    <w:rsid w:val="9D6F70B7"/>
    <w:rsid w:val="9DAFF6B8"/>
    <w:rsid w:val="9EAFCABD"/>
    <w:rsid w:val="9ED5CE50"/>
    <w:rsid w:val="9EDF0AB9"/>
    <w:rsid w:val="9F4FF1B3"/>
    <w:rsid w:val="9F8FE49D"/>
    <w:rsid w:val="9FFFD573"/>
    <w:rsid w:val="A15FAF4A"/>
    <w:rsid w:val="A49F691C"/>
    <w:rsid w:val="A7AF5DB1"/>
    <w:rsid w:val="A7C963E9"/>
    <w:rsid w:val="ABFB04E6"/>
    <w:rsid w:val="AECFAC59"/>
    <w:rsid w:val="AFE73DD0"/>
    <w:rsid w:val="B27D96D4"/>
    <w:rsid w:val="B377F6D5"/>
    <w:rsid w:val="B4FE87CB"/>
    <w:rsid w:val="B5903C77"/>
    <w:rsid w:val="B5F5DE35"/>
    <w:rsid w:val="B6EDB7E8"/>
    <w:rsid w:val="B74949C0"/>
    <w:rsid w:val="B79BB552"/>
    <w:rsid w:val="B8F5A9C3"/>
    <w:rsid w:val="B9CF9F2E"/>
    <w:rsid w:val="BAE7FB4F"/>
    <w:rsid w:val="BAFA0865"/>
    <w:rsid w:val="BAFFF920"/>
    <w:rsid w:val="BCDB0160"/>
    <w:rsid w:val="BD75F50A"/>
    <w:rsid w:val="BDBFD493"/>
    <w:rsid w:val="BDFC3131"/>
    <w:rsid w:val="BEFB39C6"/>
    <w:rsid w:val="BEFFFEB6"/>
    <w:rsid w:val="BFAF88F3"/>
    <w:rsid w:val="BFE7ED41"/>
    <w:rsid w:val="BFEB5DF4"/>
    <w:rsid w:val="BFEF43BA"/>
    <w:rsid w:val="BFEFC90D"/>
    <w:rsid w:val="BFF5270C"/>
    <w:rsid w:val="BFF673B4"/>
    <w:rsid w:val="BFF71F61"/>
    <w:rsid w:val="BFF9CA82"/>
    <w:rsid w:val="BFFD5C9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uiPriority="99" w:unhideWhenUsed="1" w:qFormat="1"/>
    <w:lsdException w:name="Subtitle" w:qFormat="1"/>
    <w:lsdException w:name="Body Text First Indent 2" w:uiPriority="99" w:unhideWhenUsed="1"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unhideWhenUsed="1"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BodyTextFirstIndent21"/>
    <w:qFormat/>
    <w:rsid w:val="00120143"/>
    <w:pPr>
      <w:widowControl w:val="0"/>
      <w:jc w:val="both"/>
    </w:pPr>
    <w:rPr>
      <w:kern w:val="2"/>
      <w:sz w:val="21"/>
      <w:szCs w:val="22"/>
    </w:rPr>
  </w:style>
  <w:style w:type="paragraph" w:styleId="1">
    <w:name w:val="heading 1"/>
    <w:basedOn w:val="a"/>
    <w:next w:val="a"/>
    <w:uiPriority w:val="9"/>
    <w:qFormat/>
    <w:rsid w:val="00120143"/>
    <w:pPr>
      <w:keepNext/>
      <w:keepLines/>
      <w:spacing w:before="340" w:after="330" w:line="578" w:lineRule="auto"/>
      <w:outlineLvl w:val="0"/>
    </w:pPr>
    <w:rPr>
      <w:b/>
      <w:bCs/>
      <w:kern w:val="44"/>
      <w:sz w:val="44"/>
      <w:szCs w:val="44"/>
    </w:rPr>
  </w:style>
  <w:style w:type="paragraph" w:styleId="2">
    <w:name w:val="heading 2"/>
    <w:basedOn w:val="a"/>
    <w:next w:val="a"/>
    <w:uiPriority w:val="9"/>
    <w:unhideWhenUsed/>
    <w:qFormat/>
    <w:rsid w:val="0012014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FirstIndent21">
    <w:name w:val="Body Text First Indent 21"/>
    <w:basedOn w:val="BodyTextIndent1"/>
    <w:uiPriority w:val="99"/>
    <w:qFormat/>
    <w:rsid w:val="00120143"/>
    <w:pPr>
      <w:spacing w:line="340" w:lineRule="exact"/>
      <w:ind w:right="-139" w:hangingChars="26" w:hanging="26"/>
    </w:pPr>
    <w:rPr>
      <w:rFonts w:ascii="华文中宋" w:eastAsia="华文中宋" w:hAnsi="华文中宋" w:cs="华文中宋"/>
      <w:sz w:val="24"/>
    </w:rPr>
  </w:style>
  <w:style w:type="paragraph" w:customStyle="1" w:styleId="BodyTextIndent1">
    <w:name w:val="Body Text Indent1"/>
    <w:basedOn w:val="a"/>
    <w:uiPriority w:val="99"/>
    <w:qFormat/>
    <w:rsid w:val="00120143"/>
    <w:pPr>
      <w:spacing w:after="120"/>
      <w:ind w:leftChars="200" w:left="420"/>
    </w:pPr>
  </w:style>
  <w:style w:type="paragraph" w:styleId="a3">
    <w:name w:val="annotation text"/>
    <w:basedOn w:val="a"/>
    <w:qFormat/>
    <w:rsid w:val="00120143"/>
    <w:pPr>
      <w:jc w:val="left"/>
    </w:pPr>
  </w:style>
  <w:style w:type="paragraph" w:styleId="a4">
    <w:name w:val="Body Text Indent"/>
    <w:basedOn w:val="a"/>
    <w:next w:val="20"/>
    <w:uiPriority w:val="99"/>
    <w:unhideWhenUsed/>
    <w:qFormat/>
    <w:rsid w:val="00120143"/>
    <w:pPr>
      <w:spacing w:after="120"/>
      <w:ind w:leftChars="200" w:left="420"/>
    </w:pPr>
  </w:style>
  <w:style w:type="paragraph" w:styleId="20">
    <w:name w:val="Body Text First Indent 2"/>
    <w:basedOn w:val="a4"/>
    <w:next w:val="a5"/>
    <w:uiPriority w:val="99"/>
    <w:unhideWhenUsed/>
    <w:qFormat/>
    <w:rsid w:val="00120143"/>
    <w:pPr>
      <w:ind w:firstLineChars="200" w:firstLine="420"/>
    </w:pPr>
  </w:style>
  <w:style w:type="paragraph" w:styleId="a5">
    <w:name w:val="Balloon Text"/>
    <w:basedOn w:val="a"/>
    <w:uiPriority w:val="99"/>
    <w:unhideWhenUsed/>
    <w:qFormat/>
    <w:rsid w:val="00120143"/>
    <w:rPr>
      <w:rFonts w:ascii="Calibri" w:eastAsia="宋体" w:hAnsi="Calibri" w:cs="黑体"/>
      <w:sz w:val="18"/>
      <w:szCs w:val="18"/>
    </w:rPr>
  </w:style>
  <w:style w:type="paragraph" w:styleId="a6">
    <w:name w:val="footer"/>
    <w:basedOn w:val="a"/>
    <w:qFormat/>
    <w:rsid w:val="00120143"/>
    <w:pPr>
      <w:tabs>
        <w:tab w:val="center" w:pos="4153"/>
        <w:tab w:val="right" w:pos="8306"/>
      </w:tabs>
      <w:snapToGrid w:val="0"/>
      <w:jc w:val="left"/>
    </w:pPr>
    <w:rPr>
      <w:sz w:val="18"/>
    </w:rPr>
  </w:style>
  <w:style w:type="paragraph" w:styleId="a7">
    <w:name w:val="header"/>
    <w:basedOn w:val="a"/>
    <w:qFormat/>
    <w:rsid w:val="0012014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uiPriority w:val="39"/>
    <w:qFormat/>
    <w:rsid w:val="00120143"/>
  </w:style>
  <w:style w:type="paragraph" w:styleId="21">
    <w:name w:val="toc 2"/>
    <w:basedOn w:val="a"/>
    <w:next w:val="a"/>
    <w:uiPriority w:val="39"/>
    <w:qFormat/>
    <w:rsid w:val="00120143"/>
    <w:pPr>
      <w:ind w:leftChars="200" w:left="420"/>
    </w:pPr>
  </w:style>
  <w:style w:type="paragraph" w:styleId="a8">
    <w:name w:val="Normal (Web)"/>
    <w:basedOn w:val="a"/>
    <w:unhideWhenUsed/>
    <w:qFormat/>
    <w:rsid w:val="00120143"/>
    <w:pPr>
      <w:widowControl/>
      <w:spacing w:before="100" w:beforeAutospacing="1" w:after="100" w:afterAutospacing="1"/>
      <w:jc w:val="left"/>
    </w:pPr>
    <w:rPr>
      <w:rFonts w:ascii="宋体" w:eastAsia="宋体" w:hAnsi="宋体" w:cs="宋体"/>
      <w:kern w:val="0"/>
      <w:sz w:val="24"/>
      <w:szCs w:val="24"/>
    </w:rPr>
  </w:style>
  <w:style w:type="table" w:styleId="a9">
    <w:name w:val="Table Grid"/>
    <w:basedOn w:val="a1"/>
    <w:qFormat/>
    <w:rsid w:val="0012014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qFormat/>
    <w:rsid w:val="00120143"/>
    <w:rPr>
      <w:b/>
    </w:rPr>
  </w:style>
  <w:style w:type="paragraph" w:customStyle="1" w:styleId="NormalIndent1">
    <w:name w:val="Normal Indent1"/>
    <w:basedOn w:val="a"/>
    <w:uiPriority w:val="99"/>
    <w:qFormat/>
    <w:rsid w:val="00120143"/>
    <w:pPr>
      <w:spacing w:line="360" w:lineRule="auto"/>
      <w:ind w:firstLineChars="200" w:firstLine="200"/>
    </w:pPr>
  </w:style>
  <w:style w:type="character" w:styleId="ab">
    <w:name w:val="annotation reference"/>
    <w:basedOn w:val="a0"/>
    <w:rsid w:val="00120143"/>
    <w:rPr>
      <w:sz w:val="21"/>
      <w:szCs w:val="21"/>
    </w:rPr>
  </w:style>
  <w:style w:type="paragraph" w:styleId="3">
    <w:name w:val="toc 3"/>
    <w:basedOn w:val="a"/>
    <w:next w:val="a"/>
    <w:autoRedefine/>
    <w:uiPriority w:val="39"/>
    <w:unhideWhenUsed/>
    <w:rsid w:val="008D788C"/>
    <w:pPr>
      <w:ind w:leftChars="400" w:left="840"/>
    </w:pPr>
  </w:style>
  <w:style w:type="paragraph" w:styleId="4">
    <w:name w:val="toc 4"/>
    <w:basedOn w:val="a"/>
    <w:next w:val="a"/>
    <w:autoRedefine/>
    <w:uiPriority w:val="39"/>
    <w:unhideWhenUsed/>
    <w:rsid w:val="008D788C"/>
    <w:pPr>
      <w:ind w:leftChars="600" w:left="1260"/>
    </w:pPr>
  </w:style>
  <w:style w:type="paragraph" w:styleId="5">
    <w:name w:val="toc 5"/>
    <w:basedOn w:val="a"/>
    <w:next w:val="a"/>
    <w:autoRedefine/>
    <w:uiPriority w:val="39"/>
    <w:unhideWhenUsed/>
    <w:rsid w:val="008D788C"/>
    <w:pPr>
      <w:ind w:leftChars="800" w:left="1680"/>
    </w:pPr>
  </w:style>
  <w:style w:type="paragraph" w:styleId="6">
    <w:name w:val="toc 6"/>
    <w:basedOn w:val="a"/>
    <w:next w:val="a"/>
    <w:autoRedefine/>
    <w:uiPriority w:val="39"/>
    <w:unhideWhenUsed/>
    <w:rsid w:val="008D788C"/>
    <w:pPr>
      <w:ind w:leftChars="1000" w:left="2100"/>
    </w:pPr>
  </w:style>
  <w:style w:type="paragraph" w:styleId="7">
    <w:name w:val="toc 7"/>
    <w:basedOn w:val="a"/>
    <w:next w:val="a"/>
    <w:autoRedefine/>
    <w:uiPriority w:val="39"/>
    <w:unhideWhenUsed/>
    <w:rsid w:val="008D788C"/>
    <w:pPr>
      <w:ind w:leftChars="1200" w:left="2520"/>
    </w:pPr>
  </w:style>
  <w:style w:type="paragraph" w:styleId="8">
    <w:name w:val="toc 8"/>
    <w:basedOn w:val="a"/>
    <w:next w:val="a"/>
    <w:autoRedefine/>
    <w:uiPriority w:val="39"/>
    <w:unhideWhenUsed/>
    <w:rsid w:val="008D788C"/>
    <w:pPr>
      <w:ind w:leftChars="1400" w:left="2940"/>
    </w:pPr>
  </w:style>
  <w:style w:type="paragraph" w:styleId="9">
    <w:name w:val="toc 9"/>
    <w:basedOn w:val="a"/>
    <w:next w:val="a"/>
    <w:autoRedefine/>
    <w:uiPriority w:val="39"/>
    <w:unhideWhenUsed/>
    <w:rsid w:val="008D788C"/>
    <w:pPr>
      <w:ind w:leftChars="1600" w:left="3360"/>
    </w:pPr>
  </w:style>
  <w:style w:type="character" w:styleId="ac">
    <w:name w:val="Hyperlink"/>
    <w:basedOn w:val="a0"/>
    <w:uiPriority w:val="99"/>
    <w:unhideWhenUsed/>
    <w:rsid w:val="008D788C"/>
    <w:rPr>
      <w:color w:val="0563C1"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32</Pages>
  <Words>3494</Words>
  <Characters>19921</Characters>
  <Application>Microsoft Office Word</Application>
  <DocSecurity>0</DocSecurity>
  <Lines>166</Lines>
  <Paragraphs>46</Paragraphs>
  <ScaleCrop>false</ScaleCrop>
  <Company/>
  <LinksUpToDate>false</LinksUpToDate>
  <CharactersWithSpaces>23369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cz</dc:creator>
  <cp:lastModifiedBy>sty</cp:lastModifiedBy>
  <cp:revision>7</cp:revision>
  <cp:lastPrinted>2026-10-21T09:30:00Z</cp:lastPrinted>
  <dcterms:created xsi:type="dcterms:W3CDTF">2025-07-02T03:54:00Z</dcterms:created>
  <dcterms:modified xsi:type="dcterms:W3CDTF">2026-10-21T09:48:00Z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9FF0E3BE707848D49ACDB168A3C48982</vt:lpwstr>
  </property>
</Properties>
</file>