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C1" w:rsidRDefault="00D421C1" w:rsidP="00D421C1">
      <w:pPr>
        <w:widowControl/>
        <w:jc w:val="center"/>
        <w:rPr>
          <w:rFonts w:ascii="方正小标宋_GBK" w:eastAsia="方正小标宋_GBK" w:hAnsi="方正小标宋_GBK" w:cs="方正小标宋_GBK"/>
          <w:sz w:val="40"/>
          <w:szCs w:val="40"/>
        </w:rPr>
      </w:pPr>
      <w:bookmarkStart w:id="0" w:name="_Toc21689635_WPSOffice_Level1"/>
      <w:r>
        <w:rPr>
          <w:rFonts w:ascii="方正小标宋_GBK" w:eastAsia="方正小标宋_GBK" w:hAnsi="方正小标宋_GBK" w:cs="方正小标宋_GBK"/>
          <w:sz w:val="40"/>
          <w:szCs w:val="40"/>
        </w:rPr>
        <w:t>总局办理的非银行金融机构（不含保险机构）经营或终止结售汇业务审批</w:t>
      </w:r>
      <w:bookmarkEnd w:id="0"/>
    </w:p>
    <w:p w:rsidR="00D421C1" w:rsidRDefault="00D421C1" w:rsidP="00D421C1">
      <w:pPr>
        <w:rPr>
          <w:rFonts w:ascii="Times New Roman" w:eastAsia="黑体" w:hAnsi="Times New Roman"/>
          <w:sz w:val="28"/>
          <w:szCs w:val="28"/>
        </w:rPr>
      </w:pPr>
      <w:bookmarkStart w:id="1" w:name="_Toc2136762283_WPSOffice_Level1"/>
      <w:r>
        <w:rPr>
          <w:rFonts w:ascii="Times New Roman" w:eastAsia="黑体" w:hAnsi="Times New Roman" w:hint="eastAsia"/>
          <w:sz w:val="28"/>
          <w:szCs w:val="28"/>
        </w:rPr>
        <w:t>一、基本要素</w:t>
      </w:r>
      <w:bookmarkEnd w:id="1"/>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D421C1" w:rsidRDefault="00D421C1" w:rsidP="00D421C1">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总局办理的非银行金融机构（不含保险机构）经营或终止结售汇业务审批</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p>
    <w:p w:rsidR="00D421C1" w:rsidRDefault="00D421C1" w:rsidP="00D421C1">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D421C1" w:rsidRDefault="00D421C1" w:rsidP="00D421C1">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EB7E88" w:rsidRDefault="00EB7E88" w:rsidP="00EB7E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（2）《银行办理结售汇业务管理办法实施细则》（汇发〔2014〕53号文印发）第十四条、第五十四条</w:t>
      </w:r>
    </w:p>
    <w:p w:rsidR="00EB7E88" w:rsidRDefault="00EB7E88" w:rsidP="00EB7E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（3）《银行办理结售汇业务管理办法》（中国人民银行令〔2014〕第2号）第四条、第三十一条</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实施机关：国家外汇管理局</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sidR="00654322">
        <w:rPr>
          <w:rFonts w:ascii="方正仿宋_GBK" w:eastAsia="方正仿宋_GBK" w:hAnsi="方正仿宋_GBK" w:cs="方正仿宋_GBK"/>
          <w:sz w:val="28"/>
          <w:szCs w:val="28"/>
        </w:rPr>
        <w:t>国家级/局（署、会）</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D421C1" w:rsidRDefault="00D421C1" w:rsidP="00D421C1">
      <w:pPr>
        <w:spacing w:line="540" w:lineRule="exact"/>
        <w:outlineLvl w:val="1"/>
        <w:rPr>
          <w:rFonts w:ascii="Times New Roman" w:eastAsia="黑体" w:hAnsi="Times New Roman"/>
          <w:sz w:val="28"/>
          <w:szCs w:val="28"/>
        </w:rPr>
      </w:pPr>
      <w:bookmarkStart w:id="2" w:name="_Toc1848844632_WPSOffice_Level1"/>
      <w:r>
        <w:rPr>
          <w:rFonts w:ascii="Times New Roman" w:eastAsia="黑体" w:hAnsi="Times New Roman" w:hint="eastAsia"/>
          <w:sz w:val="28"/>
          <w:szCs w:val="28"/>
        </w:rPr>
        <w:t>二、行政许可事项类型</w:t>
      </w:r>
      <w:bookmarkEnd w:id="2"/>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421C1" w:rsidRDefault="00D421C1" w:rsidP="00D421C1">
      <w:pPr>
        <w:spacing w:line="540" w:lineRule="exact"/>
        <w:outlineLvl w:val="1"/>
        <w:rPr>
          <w:rFonts w:ascii="Times New Roman" w:eastAsia="黑体" w:hAnsi="Times New Roman"/>
          <w:sz w:val="28"/>
          <w:szCs w:val="28"/>
        </w:rPr>
      </w:pPr>
      <w:bookmarkStart w:id="3" w:name="_Toc1841189434_WPSOffice_Level1"/>
      <w:r>
        <w:rPr>
          <w:rFonts w:ascii="Times New Roman" w:eastAsia="黑体" w:hAnsi="Times New Roman" w:hint="eastAsia"/>
          <w:sz w:val="28"/>
          <w:szCs w:val="28"/>
        </w:rPr>
        <w:t>三、行政许可条件</w:t>
      </w:r>
      <w:bookmarkEnd w:id="3"/>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54322" w:rsidRDefault="00654322" w:rsidP="0065432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经营结售汇业务审批：</w:t>
      </w:r>
    </w:p>
    <w:p w:rsidR="00654322" w:rsidRDefault="00654322" w:rsidP="0065432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（1）在境内合法注册成立的非银行金融机构。</w:t>
      </w:r>
    </w:p>
    <w:p w:rsidR="00654322" w:rsidRDefault="00654322" w:rsidP="0065432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（2）具有开展金融业务资格。</w:t>
      </w:r>
    </w:p>
    <w:p w:rsidR="00654322" w:rsidRDefault="00654322" w:rsidP="0065432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（3）具备完善的业务管理制度。</w:t>
      </w:r>
    </w:p>
    <w:p w:rsidR="00654322" w:rsidRDefault="00654322" w:rsidP="0065432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（4）具备办理业务所必需的场所和其他软硬件设施。</w:t>
      </w:r>
    </w:p>
    <w:p w:rsidR="00654322" w:rsidRDefault="00654322" w:rsidP="0065432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（5）拥有具备相应业务工作经验的高级管理人员和业务人员。</w:t>
      </w:r>
    </w:p>
    <w:p w:rsidR="00654322" w:rsidRDefault="00654322" w:rsidP="0065432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终止结售汇业务审批：</w:t>
      </w:r>
    </w:p>
    <w:p w:rsidR="00654322" w:rsidRDefault="00654322" w:rsidP="0065432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非银行金融机构因注销、合并等原因需终止结售汇业务（已被吸收合并的可由新主体代为申请终止结售汇业务）。</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（1）《银行办理结售汇业务管理办法实施细则》（汇发〔2014〕53号文印发）第六条、第七条、第五十四条银行申请办理即期结售</w:t>
      </w:r>
      <w:r>
        <w:rPr>
          <w:rFonts w:ascii="方正仿宋_GBK" w:eastAsia="方正仿宋_GBK" w:hAnsi="方正仿宋_GBK" w:cs="方正仿宋_GBK"/>
          <w:sz w:val="28"/>
          <w:szCs w:val="28"/>
        </w:rPr>
        <w:lastRenderedPageBreak/>
        <w:t>汇业务，应当具备下列条件：（一）具有金融业务资格。（二）具备完善的业务管理制度。（三）具备办理业务所必需的软硬件设备。（四）拥有具备相应业务工作经验的高级管理人员和业务人员。</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银行申请办理衍生产品业务，应当具备下列条件：（一）取得即期结售汇业务资格。（二）有健全的衍生产品交易风险管理制度和内部控制制度及适当的风险识别、计量、管理和交易系统，配备开展衍生产品业务所需要的专业人员。（三）符合银行业监督管理部门有关金融衍生产品交易业务资格的规定。</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非银行金融机构办理结售汇业务，参照本细则执行。</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D421C1" w:rsidRDefault="00D421C1" w:rsidP="00D421C1">
      <w:pPr>
        <w:spacing w:line="540" w:lineRule="exact"/>
        <w:outlineLvl w:val="2"/>
        <w:rPr>
          <w:rFonts w:ascii="方正仿宋_GBK" w:eastAsia="方正仿宋_GBK" w:hAnsi="方正仿宋_GBK" w:cs="方正仿宋_GBK"/>
          <w:sz w:val="28"/>
          <w:szCs w:val="28"/>
        </w:rPr>
      </w:pPr>
      <w:bookmarkStart w:id="4" w:name="_Toc1820466472_WPSOffice_Level1"/>
      <w:r>
        <w:rPr>
          <w:rFonts w:ascii="方正仿宋_GBK" w:eastAsia="方正仿宋_GBK" w:hAnsi="方正仿宋_GBK" w:cs="方正仿宋_GBK"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D421C1" w:rsidRDefault="00D421C1" w:rsidP="0065432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421C1" w:rsidRDefault="00D421C1" w:rsidP="00D421C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是</w:t>
      </w:r>
    </w:p>
    <w:p w:rsidR="00D421C1" w:rsidRPr="00654322"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银行、农村信用社、兑换机构及非金</w:t>
      </w:r>
      <w:r w:rsidRPr="00654322">
        <w:rPr>
          <w:rFonts w:ascii="方正仿宋_GBK" w:eastAsia="方正仿宋_GBK" w:hAnsi="方正仿宋_GBK" w:cs="方正仿宋_GBK"/>
          <w:sz w:val="28"/>
          <w:szCs w:val="28"/>
        </w:rPr>
        <w:t>融机构等结汇、售汇业务市场准入、退出审批</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批准外汇业务经营资格许可文件</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优化审批服务</w:t>
      </w:r>
    </w:p>
    <w:p w:rsidR="00D421C1" w:rsidRDefault="00D421C1" w:rsidP="00D421C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p>
    <w:p w:rsidR="00D421C1" w:rsidRDefault="00D421C1" w:rsidP="00D421C1">
      <w:pPr>
        <w:spacing w:line="54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实现预审、审批进度和结果网上查询。申请人无需提交银行业监督管理部门批准外汇业务经营资格许可文件复印件。</w:t>
      </w:r>
    </w:p>
    <w:p w:rsidR="00D421C1" w:rsidRDefault="00D421C1" w:rsidP="00D421C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w:t>
      </w:r>
      <w:r>
        <w:rPr>
          <w:rFonts w:ascii="方正仿宋_GBK" w:eastAsia="方正仿宋_GBK" w:hAnsi="方正仿宋_GBK" w:cs="方正仿宋_GBK"/>
          <w:sz w:val="28"/>
          <w:szCs w:val="28"/>
        </w:rPr>
        <w:lastRenderedPageBreak/>
        <w:t>关案例。2.依法及时处理投诉举报。3.开展数据统计与监测，掌握外汇业务情况。</w:t>
      </w:r>
    </w:p>
    <w:p w:rsidR="00D421C1" w:rsidRDefault="00D421C1" w:rsidP="00D421C1">
      <w:pPr>
        <w:spacing w:line="600" w:lineRule="exact"/>
        <w:rPr>
          <w:rFonts w:ascii="方正仿宋_GBK" w:eastAsia="方正仿宋_GBK" w:hAnsi="方正仿宋_GBK" w:cs="方正仿宋_GBK"/>
          <w:sz w:val="28"/>
          <w:szCs w:val="28"/>
        </w:rPr>
      </w:pPr>
      <w:bookmarkStart w:id="5" w:name="_Toc1919873655_WPSOffice_Level1"/>
      <w:r>
        <w:rPr>
          <w:rFonts w:ascii="方正仿宋_GBK" w:eastAsia="方正仿宋_GBK" w:hAnsi="方正仿宋_GBK" w:cs="方正仿宋_GBK" w:hint="eastAsia"/>
          <w:sz w:val="28"/>
          <w:szCs w:val="28"/>
        </w:rPr>
        <w:t>五、</w:t>
      </w:r>
      <w:r>
        <w:rPr>
          <w:rFonts w:ascii="Times New Roman" w:eastAsia="黑体" w:hAnsi="Times New Roman" w:hint="eastAsia"/>
          <w:sz w:val="28"/>
          <w:szCs w:val="28"/>
        </w:rPr>
        <w:t>申请材料</w:t>
      </w:r>
      <w:bookmarkEnd w:id="5"/>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9E2474" w:rsidRDefault="009E2474" w:rsidP="009E247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营业执照。</w:t>
      </w:r>
    </w:p>
    <w:p w:rsidR="009E2474" w:rsidRDefault="009E2474" w:rsidP="009E247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书面申请。</w:t>
      </w:r>
    </w:p>
    <w:p w:rsidR="009E2474" w:rsidRDefault="009E2474" w:rsidP="009E247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监管机构颁发的金融业务许可文件（经营结售汇业务审批提供）。</w:t>
      </w:r>
    </w:p>
    <w:p w:rsidR="009E2474" w:rsidRDefault="009E2474" w:rsidP="009E247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结售汇业务内部管理规章制度（经营结售汇业务审批提供）。</w:t>
      </w:r>
    </w:p>
    <w:p w:rsidR="009E2474" w:rsidRDefault="009E2474" w:rsidP="009E247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具备办理结售汇业务所必需的软硬件设施的说明材料（经营结售汇业务审批提供）。</w:t>
      </w:r>
    </w:p>
    <w:p w:rsidR="009E2474" w:rsidRDefault="009E2474" w:rsidP="009E247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拥有具备相应业务工作经验的高级管理人员和业务人员的说明材</w:t>
      </w:r>
      <w:r w:rsidR="00286A2E">
        <w:rPr>
          <w:rFonts w:ascii="方正仿宋_GBK" w:eastAsia="方正仿宋_GBK" w:hAnsi="方正仿宋_GBK" w:cs="方正仿宋_GBK" w:hint="eastAsia"/>
          <w:sz w:val="28"/>
          <w:szCs w:val="28"/>
        </w:rPr>
        <w:t>料</w:t>
      </w:r>
      <w:r>
        <w:rPr>
          <w:rFonts w:ascii="方正仿宋_GBK" w:eastAsia="方正仿宋_GBK" w:hAnsi="方正仿宋_GBK" w:cs="方正仿宋_GBK" w:hint="eastAsia"/>
          <w:sz w:val="28"/>
          <w:szCs w:val="28"/>
        </w:rPr>
        <w:t>（经营结售汇业务审批提供）。</w:t>
      </w:r>
    </w:p>
    <w:p w:rsidR="009E2474" w:rsidRDefault="009E2474" w:rsidP="009E247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证券经营机构还需提交监管机构或其授权的行业管理组织许可或同意其开展结售汇业务的许可文件或证明文件、无异议材料等（经营结售汇业务审批提供）。</w:t>
      </w:r>
    </w:p>
    <w:p w:rsidR="009E2474" w:rsidRDefault="009E2474" w:rsidP="009E247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非银行金融机构申请开展衍生产品业务的，还需提供主管人员和主要交易人员名单、履历，以及监管部门或其授权的行业管理部门许可其开展衍生产品业务的相关资格许可文件或证明文件、无异议材料等（如有）（经营结售汇业务审批提供）。</w:t>
      </w:r>
    </w:p>
    <w:p w:rsidR="009E2474" w:rsidRDefault="009E2474" w:rsidP="009E247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原批复文件（终止结售汇业务审批提供）。</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（1）《银行办理结售汇业务管理办法实施细则》（汇发〔2014〕53号文印发）第九条、第十条、第十四条、第五十四条银行总行申</w:t>
      </w:r>
      <w:r>
        <w:rPr>
          <w:rFonts w:ascii="方正仿宋_GBK" w:eastAsia="方正仿宋_GBK" w:hAnsi="方正仿宋_GBK" w:cs="方正仿宋_GBK" w:hint="eastAsia"/>
          <w:sz w:val="28"/>
          <w:szCs w:val="28"/>
        </w:rPr>
        <w:lastRenderedPageBreak/>
        <w:t>请即期结售汇业务，应提交下列文件和资料：（一）办理结售汇业务的申请报告。（二）《金融许可证》复印件。......。</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总行申请衍生产品业务，应提交下列文件和资料：（一）申请报告、可行性报告及业务计划书。......。（三）主管人员和主要交易人员名单、履历。（四）符合银行业监督管理部门有关金融衍生产品交易业务资格规定的证明文件......。</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汇局受理银行即期结售汇业务和衍生产品业务申请时，应按照行政许可的相关程序办理。其中，外汇局在受理银行总行申请及银行分行即期结售汇业务申请时，可以采取必要的措施核实其软硬件设备、人员情况。</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非银行金融机构办理结售汇业务，参照本细则执行。</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D421C1" w:rsidRDefault="00D421C1" w:rsidP="00D421C1">
      <w:pPr>
        <w:spacing w:line="540" w:lineRule="exact"/>
        <w:outlineLvl w:val="1"/>
        <w:rPr>
          <w:rFonts w:ascii="Times New Roman" w:eastAsia="黑体" w:hAnsi="Times New Roman"/>
          <w:sz w:val="28"/>
          <w:szCs w:val="28"/>
        </w:rPr>
      </w:pPr>
      <w:bookmarkStart w:id="6" w:name="_Toc555913362_WPSOffice_Level1"/>
      <w:r>
        <w:rPr>
          <w:rFonts w:ascii="Times New Roman" w:eastAsia="黑体" w:hAnsi="Times New Roman" w:hint="eastAsia"/>
          <w:sz w:val="28"/>
          <w:szCs w:val="28"/>
        </w:rPr>
        <w:t>六、中介服务</w:t>
      </w:r>
      <w:bookmarkEnd w:id="6"/>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21C1" w:rsidRDefault="00D421C1" w:rsidP="00D421C1">
      <w:pPr>
        <w:spacing w:line="600" w:lineRule="exact"/>
        <w:rPr>
          <w:rFonts w:ascii="Times New Roman" w:eastAsia="仿宋GB2312" w:hAnsi="Times New Roman"/>
          <w:sz w:val="28"/>
          <w:szCs w:val="28"/>
        </w:rPr>
      </w:pPr>
      <w:bookmarkStart w:id="7" w:name="_Toc197875043_WPSOffice_Level1"/>
      <w:r>
        <w:rPr>
          <w:rFonts w:ascii="Times New Roman" w:eastAsia="仿宋GB2312" w:hAnsi="Times New Roman" w:hint="eastAsia"/>
          <w:sz w:val="28"/>
          <w:szCs w:val="28"/>
        </w:rPr>
        <w:t>七、</w:t>
      </w:r>
      <w:r>
        <w:rPr>
          <w:rFonts w:ascii="Times New Roman" w:eastAsia="黑体" w:hAnsi="Times New Roman" w:hint="eastAsia"/>
          <w:sz w:val="28"/>
          <w:szCs w:val="28"/>
        </w:rPr>
        <w:t>审批程序</w:t>
      </w:r>
      <w:bookmarkEnd w:id="7"/>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D421C1" w:rsidRDefault="00D421C1" w:rsidP="00D421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（4）决定作出许可决定书/不予许可决定书</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D421C1" w:rsidRDefault="00D421C1" w:rsidP="00286A2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w:t>
      </w:r>
      <w:r>
        <w:rPr>
          <w:rFonts w:ascii="方正仿宋_GBK" w:eastAsia="方正仿宋_GBK" w:hAnsi="方正仿宋_GBK" w:cs="方正仿宋_GBK"/>
          <w:sz w:val="28"/>
          <w:szCs w:val="28"/>
        </w:rPr>
        <w:t>申请事项属于本局职责范围，但依法不需要取得行政许可的，应即时告知申请人不受理，出具不予受理行政许可通知书；</w:t>
      </w:r>
    </w:p>
    <w:p w:rsidR="00D421C1" w:rsidRDefault="00D421C1" w:rsidP="00286A2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sz w:val="28"/>
          <w:szCs w:val="28"/>
        </w:rPr>
        <w:t>）申请事项不属于本局职责范围，应即时作出不予受理的决定，出具不予受理行政许可通知书，并告知申请人向有关行政机关申请；</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三</w:t>
      </w:r>
      <w:r>
        <w:rPr>
          <w:rFonts w:ascii="方正仿宋_GBK" w:eastAsia="方正仿宋_GBK" w:hAnsi="方正仿宋_GBK" w:cs="方正仿宋_GBK"/>
          <w:sz w:val="28"/>
          <w:szCs w:val="28"/>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四</w:t>
      </w:r>
      <w:r>
        <w:rPr>
          <w:rFonts w:ascii="方正仿宋_GBK" w:eastAsia="方正仿宋_GBK" w:hAnsi="方正仿宋_GBK" w:cs="方正仿宋_GBK"/>
          <w:sz w:val="28"/>
          <w:szCs w:val="28"/>
        </w:rPr>
        <w:t>）申请事项属于本局职责范围，申请材料齐全、符合法定形式，或者申请人按照要求提交全部补正申请材料的，应受理行政许可申请，出具行政许可受理通知书。</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w:t>
      </w:r>
      <w:r>
        <w:rPr>
          <w:rFonts w:ascii="方正仿宋_GBK" w:eastAsia="方正仿宋_GBK" w:hAnsi="方正仿宋_GBK" w:cs="方正仿宋_GBK"/>
          <w:sz w:val="28"/>
          <w:szCs w:val="28"/>
        </w:rPr>
        <w:lastRenderedPageBreak/>
        <w:t>2021年第1号）第十四条外汇局对行政许可申请审查后，应区分下列情况分别作出处理：</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sidR="00317D90">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）申请符合法定条件、拟准予行政许可的，应出具准予行政许可的书面决定。准予行政许可的书面决定应载明名称、出具单位、被许可人姓名或名称、行政许可事项、颁发日期、有效期（如有）等；</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sidR="00317D90">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）申请不符合法定条件、拟不予行政许可的，应出具不予行政许可决定书，并说明不予行政许可的理由，告知申请人享有依法申请行政复议的权利。</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D421C1" w:rsidRDefault="00D421C1" w:rsidP="00D421C1">
      <w:pPr>
        <w:spacing w:line="540" w:lineRule="exact"/>
        <w:outlineLvl w:val="1"/>
        <w:rPr>
          <w:rFonts w:ascii="Times New Roman" w:eastAsia="黑体" w:hAnsi="Times New Roman"/>
          <w:sz w:val="28"/>
          <w:szCs w:val="28"/>
        </w:rPr>
      </w:pPr>
      <w:bookmarkStart w:id="8" w:name="_Toc235054264_WPSOffice_Level1"/>
      <w:r>
        <w:rPr>
          <w:rFonts w:ascii="Times New Roman" w:eastAsia="黑体" w:hAnsi="Times New Roman" w:hint="eastAsia"/>
          <w:sz w:val="28"/>
          <w:szCs w:val="28"/>
        </w:rPr>
        <w:t>八、受理和审批时限</w:t>
      </w:r>
      <w:bookmarkEnd w:id="8"/>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D421C1" w:rsidRDefault="00D421C1" w:rsidP="00D421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w:t>
      </w:r>
      <w:r>
        <w:rPr>
          <w:rFonts w:ascii="方正仿宋_GBK" w:eastAsia="方正仿宋_GBK" w:hAnsi="方正仿宋_GBK" w:cs="方正仿宋_GBK"/>
          <w:sz w:val="28"/>
          <w:szCs w:val="28"/>
        </w:rPr>
        <w:lastRenderedPageBreak/>
        <w:t>按时完成：</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421C1" w:rsidRDefault="00D421C1" w:rsidP="00D421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D421C1" w:rsidRDefault="00D421C1" w:rsidP="00D421C1">
      <w:pPr>
        <w:spacing w:line="540" w:lineRule="exact"/>
        <w:outlineLvl w:val="1"/>
        <w:rPr>
          <w:rFonts w:ascii="Times New Roman" w:eastAsia="黑体" w:hAnsi="Times New Roman"/>
          <w:sz w:val="28"/>
          <w:szCs w:val="28"/>
        </w:rPr>
      </w:pPr>
      <w:bookmarkStart w:id="9" w:name="_Toc1459941090_WPSOffice_Level1"/>
      <w:r>
        <w:rPr>
          <w:rFonts w:ascii="Times New Roman" w:eastAsia="黑体" w:hAnsi="Times New Roman" w:hint="eastAsia"/>
          <w:sz w:val="28"/>
          <w:szCs w:val="28"/>
        </w:rPr>
        <w:t>九、收费</w:t>
      </w:r>
      <w:bookmarkEnd w:id="9"/>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D421C1" w:rsidRDefault="00D421C1" w:rsidP="00D421C1">
      <w:pPr>
        <w:spacing w:line="600" w:lineRule="exact"/>
        <w:rPr>
          <w:rFonts w:ascii="方正仿宋_GBK" w:eastAsia="仿宋GB2312" w:hAnsi="方正仿宋_GBK" w:cs="方正仿宋_GBK"/>
          <w:sz w:val="28"/>
          <w:szCs w:val="28"/>
        </w:rPr>
      </w:pPr>
      <w:bookmarkStart w:id="10" w:name="_Toc1020963446_WPSOffice_Level1"/>
      <w:r>
        <w:rPr>
          <w:rFonts w:ascii="方正仿宋_GBK" w:eastAsia="仿宋GB2312" w:hAnsi="方正仿宋_GBK" w:cs="方正仿宋_GBK" w:hint="eastAsia"/>
          <w:sz w:val="28"/>
          <w:szCs w:val="28"/>
        </w:rPr>
        <w:t>十、</w:t>
      </w:r>
      <w:r>
        <w:rPr>
          <w:rFonts w:ascii="Times New Roman" w:eastAsia="黑体" w:hAnsi="Times New Roman" w:hint="eastAsia"/>
          <w:sz w:val="28"/>
          <w:szCs w:val="28"/>
        </w:rPr>
        <w:t>行政许可证件</w:t>
      </w:r>
      <w:bookmarkEnd w:id="10"/>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局发文形式的行政许可决定书</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当次</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D421C1" w:rsidRDefault="00D421C1" w:rsidP="00D421C1">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D421C1" w:rsidRDefault="00D421C1" w:rsidP="00D421C1">
      <w:pPr>
        <w:spacing w:line="540" w:lineRule="exact"/>
        <w:outlineLvl w:val="1"/>
        <w:rPr>
          <w:rFonts w:ascii="Times New Roman" w:eastAsia="黑体" w:hAnsi="Times New Roman"/>
          <w:sz w:val="28"/>
          <w:szCs w:val="28"/>
        </w:rPr>
      </w:pPr>
      <w:bookmarkStart w:id="11" w:name="_Toc2055601309_WPSOffice_Level1"/>
      <w:r>
        <w:rPr>
          <w:rFonts w:ascii="Times New Roman" w:eastAsia="黑体" w:hAnsi="Times New Roman" w:hint="eastAsia"/>
          <w:sz w:val="28"/>
          <w:szCs w:val="28"/>
        </w:rPr>
        <w:t>十一、行政许可数量限制</w:t>
      </w:r>
      <w:bookmarkEnd w:id="11"/>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D421C1" w:rsidRDefault="00D421C1" w:rsidP="00D421C1">
      <w:pPr>
        <w:spacing w:line="540" w:lineRule="exact"/>
        <w:outlineLvl w:val="1"/>
        <w:rPr>
          <w:rFonts w:ascii="Times New Roman" w:eastAsia="黑体" w:hAnsi="Times New Roman"/>
          <w:sz w:val="28"/>
          <w:szCs w:val="28"/>
        </w:rPr>
      </w:pPr>
      <w:bookmarkStart w:id="12" w:name="_Toc1869436093_WPSOffice_Level1"/>
      <w:r>
        <w:rPr>
          <w:rFonts w:ascii="Times New Roman" w:eastAsia="黑体" w:hAnsi="Times New Roman" w:hint="eastAsia"/>
          <w:sz w:val="28"/>
          <w:szCs w:val="28"/>
        </w:rPr>
        <w:t>十二、行政许可后年检</w:t>
      </w:r>
      <w:bookmarkEnd w:id="12"/>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421C1" w:rsidRDefault="00D421C1" w:rsidP="00D421C1">
      <w:pPr>
        <w:spacing w:line="540" w:lineRule="exact"/>
        <w:outlineLvl w:val="1"/>
        <w:rPr>
          <w:rFonts w:ascii="Times New Roman" w:eastAsia="黑体" w:hAnsi="Times New Roman"/>
          <w:sz w:val="28"/>
          <w:szCs w:val="28"/>
        </w:rPr>
      </w:pPr>
      <w:bookmarkStart w:id="13" w:name="_Toc1232289610_WPSOffice_Level1"/>
      <w:r>
        <w:rPr>
          <w:rFonts w:ascii="Times New Roman" w:eastAsia="黑体" w:hAnsi="Times New Roman" w:hint="eastAsia"/>
          <w:sz w:val="28"/>
          <w:szCs w:val="28"/>
        </w:rPr>
        <w:t>十三、行政许可后年报</w:t>
      </w:r>
      <w:bookmarkEnd w:id="13"/>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21C1" w:rsidRDefault="00D421C1" w:rsidP="00D421C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21C1" w:rsidRDefault="00D421C1" w:rsidP="00D421C1">
      <w:pPr>
        <w:spacing w:line="600" w:lineRule="exact"/>
        <w:rPr>
          <w:rFonts w:ascii="Times New Roman" w:eastAsia="仿宋GB2312" w:hAnsi="Times New Roman"/>
          <w:sz w:val="28"/>
          <w:szCs w:val="28"/>
        </w:rPr>
      </w:pPr>
      <w:bookmarkStart w:id="14" w:name="_Toc1874516912_WPSOffice_Level1"/>
      <w:r>
        <w:rPr>
          <w:rFonts w:ascii="Times New Roman" w:eastAsia="仿宋GB2312" w:hAnsi="Times New Roman" w:hint="eastAsia"/>
          <w:sz w:val="28"/>
          <w:szCs w:val="28"/>
        </w:rPr>
        <w:t>十四、</w:t>
      </w:r>
      <w:r>
        <w:rPr>
          <w:rFonts w:ascii="Times New Roman" w:eastAsia="黑体" w:hAnsi="Times New Roman" w:hint="eastAsia"/>
          <w:sz w:val="28"/>
          <w:szCs w:val="28"/>
        </w:rPr>
        <w:t>监管主体</w:t>
      </w:r>
      <w:bookmarkEnd w:id="14"/>
    </w:p>
    <w:p w:rsidR="00D421C1" w:rsidRDefault="006063C3" w:rsidP="00D421C1">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w:t>
      </w:r>
      <w:r w:rsidR="00D421C1">
        <w:rPr>
          <w:rFonts w:ascii="方正仿宋_GBK" w:eastAsia="方正仿宋_GBK" w:hAnsi="方正仿宋_GBK" w:cs="方正仿宋_GBK" w:hint="eastAsia"/>
          <w:sz w:val="28"/>
          <w:szCs w:val="28"/>
        </w:rPr>
        <w:t>局</w:t>
      </w:r>
    </w:p>
    <w:p w:rsidR="00D421C1" w:rsidRDefault="00D421C1" w:rsidP="00D421C1">
      <w:pPr>
        <w:spacing w:line="540" w:lineRule="exact"/>
        <w:outlineLvl w:val="1"/>
        <w:rPr>
          <w:rFonts w:ascii="Times New Roman" w:eastAsia="黑体" w:hAnsi="Times New Roman"/>
          <w:sz w:val="28"/>
          <w:szCs w:val="28"/>
        </w:rPr>
      </w:pPr>
      <w:bookmarkStart w:id="15" w:name="_Toc304462298_WPSOffice_Level1"/>
      <w:r>
        <w:rPr>
          <w:rFonts w:ascii="Times New Roman" w:eastAsia="黑体" w:hAnsi="Times New Roman" w:hint="eastAsia"/>
          <w:sz w:val="28"/>
          <w:szCs w:val="28"/>
        </w:rPr>
        <w:t>十五、业务办理信息</w:t>
      </w:r>
      <w:bookmarkEnd w:id="15"/>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D421C1" w:rsidRDefault="00D421C1" w:rsidP="00D421C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尚不适合互联网办理</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D421C1" w:rsidRDefault="00D421C1" w:rsidP="00D421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（010）68402347</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D421C1" w:rsidRDefault="00D421C1" w:rsidP="00D421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A611B3" w:rsidRDefault="00851FC7" w:rsidP="00D421C1">
      <w:r>
        <w:rPr>
          <w:rFonts w:ascii="Times New Roman" w:eastAsia="仿宋GB2312" w:hAnsi="Times New Roman" w:hint="eastAsia"/>
          <w:b/>
          <w:bCs/>
          <w:sz w:val="28"/>
          <w:szCs w:val="28"/>
        </w:rPr>
        <w:t xml:space="preserve">     </w:t>
      </w:r>
      <w:r w:rsidR="00D421C1">
        <w:rPr>
          <w:rFonts w:ascii="Times New Roman" w:eastAsia="仿宋GB2312" w:hAnsi="Times New Roman" w:hint="eastAsia"/>
          <w:b/>
          <w:bCs/>
          <w:sz w:val="28"/>
          <w:szCs w:val="28"/>
        </w:rPr>
        <w:t>15.</w:t>
      </w:r>
      <w:r w:rsidR="00D421C1">
        <w:rPr>
          <w:rFonts w:ascii="Times New Roman" w:eastAsia="仿宋GB2312" w:hAnsi="Times New Roman" w:hint="eastAsia"/>
          <w:b/>
          <w:bCs/>
          <w:sz w:val="28"/>
          <w:szCs w:val="28"/>
        </w:rPr>
        <w:t>是否支持物流快递：</w:t>
      </w:r>
      <w:r w:rsidR="00D421C1">
        <w:rPr>
          <w:rFonts w:ascii="方正仿宋_GBK" w:eastAsia="方正仿宋_GBK" w:hAnsi="方正仿宋_GBK" w:cs="方正仿宋_GBK"/>
          <w:sz w:val="28"/>
          <w:szCs w:val="28"/>
        </w:rPr>
        <w:t>否</w:t>
      </w:r>
    </w:p>
    <w:sectPr w:rsidR="00A611B3" w:rsidSect="00A611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836" w:rsidRDefault="00896836" w:rsidP="00654322">
      <w:r>
        <w:separator/>
      </w:r>
    </w:p>
  </w:endnote>
  <w:endnote w:type="continuationSeparator" w:id="1">
    <w:p w:rsidR="00896836" w:rsidRDefault="00896836" w:rsidP="00654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836" w:rsidRDefault="00896836" w:rsidP="00654322">
      <w:r>
        <w:separator/>
      </w:r>
    </w:p>
  </w:footnote>
  <w:footnote w:type="continuationSeparator" w:id="1">
    <w:p w:rsidR="00896836" w:rsidRDefault="00896836" w:rsidP="00654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21C1"/>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86A2E"/>
    <w:rsid w:val="00293890"/>
    <w:rsid w:val="00295D8F"/>
    <w:rsid w:val="00296169"/>
    <w:rsid w:val="002B3D04"/>
    <w:rsid w:val="002B5427"/>
    <w:rsid w:val="002B7EEB"/>
    <w:rsid w:val="002C3060"/>
    <w:rsid w:val="002C3A8A"/>
    <w:rsid w:val="002D24B6"/>
    <w:rsid w:val="002D79C1"/>
    <w:rsid w:val="002E1319"/>
    <w:rsid w:val="00317D90"/>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3C3"/>
    <w:rsid w:val="00606D96"/>
    <w:rsid w:val="006173D3"/>
    <w:rsid w:val="0062096A"/>
    <w:rsid w:val="00633FB5"/>
    <w:rsid w:val="00635DB2"/>
    <w:rsid w:val="00650B0D"/>
    <w:rsid w:val="00654322"/>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65BD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51FC7"/>
    <w:rsid w:val="00866055"/>
    <w:rsid w:val="00873C37"/>
    <w:rsid w:val="00880330"/>
    <w:rsid w:val="00885C16"/>
    <w:rsid w:val="0089683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2474"/>
    <w:rsid w:val="009E4D4C"/>
    <w:rsid w:val="009E53C8"/>
    <w:rsid w:val="009E66EB"/>
    <w:rsid w:val="009F36EE"/>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26975"/>
    <w:rsid w:val="00D30B73"/>
    <w:rsid w:val="00D33C4C"/>
    <w:rsid w:val="00D34B15"/>
    <w:rsid w:val="00D36C30"/>
    <w:rsid w:val="00D421C1"/>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B7E88"/>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06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C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22"/>
    <w:rPr>
      <w:rFonts w:ascii="等线" w:eastAsia="等线" w:hAnsi="等线" w:cs="Times New Roman"/>
      <w:sz w:val="18"/>
      <w:szCs w:val="18"/>
    </w:rPr>
  </w:style>
  <w:style w:type="paragraph" w:styleId="a4">
    <w:name w:val="footer"/>
    <w:basedOn w:val="a"/>
    <w:link w:val="Char0"/>
    <w:uiPriority w:val="99"/>
    <w:semiHidden/>
    <w:unhideWhenUsed/>
    <w:rsid w:val="006543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4322"/>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5</cp:revision>
  <dcterms:created xsi:type="dcterms:W3CDTF">2023-10-07T06:33:00Z</dcterms:created>
  <dcterms:modified xsi:type="dcterms:W3CDTF">2024-05-20T08:28:00Z</dcterms:modified>
</cp:coreProperties>
</file>