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A" w:rsidRPr="000B1833" w:rsidRDefault="0042701A" w:rsidP="0042701A">
      <w:pPr>
        <w:jc w:val="center"/>
        <w:rPr>
          <w:rFonts w:ascii="Times New Roman" w:eastAsia="方正小标宋_GBK" w:hAnsi="Times New Roman" w:cs="方正小标宋_GBK"/>
          <w:sz w:val="40"/>
          <w:szCs w:val="40"/>
        </w:rPr>
      </w:pPr>
      <w:r w:rsidRPr="000B1833">
        <w:rPr>
          <w:rFonts w:ascii="Times New Roman" w:eastAsia="方正小标宋_GBK" w:hAnsi="方正小标宋_GBK" w:cs="方正小标宋_GBK" w:hint="eastAsia"/>
          <w:sz w:val="40"/>
          <w:szCs w:val="40"/>
        </w:rPr>
        <w:t>省级分局和计划单列市分局办理的银行分行（含农村信用社）即期结售汇业务市场准入审批</w:t>
      </w:r>
    </w:p>
    <w:p w:rsidR="0042701A" w:rsidRPr="000B1833" w:rsidRDefault="0042701A" w:rsidP="0042701A">
      <w:pPr>
        <w:jc w:val="center"/>
        <w:rPr>
          <w:rFonts w:ascii="Times New Roman" w:eastAsia="方正小标宋_GBK" w:hAnsi="Times New Roman" w:cs="方正小标宋_GBK"/>
          <w:sz w:val="40"/>
          <w:szCs w:val="40"/>
        </w:rPr>
      </w:pPr>
      <w:r w:rsidRPr="000B1833">
        <w:rPr>
          <w:rFonts w:ascii="Times New Roman" w:eastAsia="方正小标宋_GBK" w:hAnsi="方正小标宋_GBK" w:cs="方正小标宋_GBK" w:hint="eastAsia"/>
          <w:sz w:val="40"/>
          <w:szCs w:val="40"/>
        </w:rPr>
        <w:t>【</w:t>
      </w:r>
      <w:r w:rsidRPr="000B1833">
        <w:rPr>
          <w:rFonts w:ascii="Times New Roman" w:eastAsia="方正小标宋_GBK" w:hAnsi="Times New Roman" w:cs="方正小标宋_GBK" w:hint="eastAsia"/>
          <w:sz w:val="40"/>
          <w:szCs w:val="40"/>
        </w:rPr>
        <w:t>000171112006</w:t>
      </w:r>
      <w:r w:rsidRPr="000B1833">
        <w:rPr>
          <w:rFonts w:ascii="Times New Roman" w:eastAsia="方正小标宋_GBK" w:hAnsi="方正小标宋_GBK" w:cs="方正小标宋_GBK" w:hint="eastAsia"/>
          <w:sz w:val="40"/>
          <w:szCs w:val="40"/>
        </w:rPr>
        <w:t>】</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一、基本要素</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b/>
          <w:bCs/>
          <w:sz w:val="28"/>
          <w:szCs w:val="28"/>
        </w:rPr>
        <w:t>行政许可事项名称</w:t>
      </w:r>
      <w:r w:rsidRPr="000B1833">
        <w:rPr>
          <w:rFonts w:ascii="Times New Roman" w:eastAsia="仿宋GB2312" w:hAnsi="Times New Roman" w:hint="eastAsia"/>
          <w:b/>
          <w:bCs/>
          <w:sz w:val="28"/>
          <w:szCs w:val="28"/>
        </w:rPr>
        <w:t>及编码</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经营或者终止结售汇业务审批【</w:t>
      </w:r>
      <w:r w:rsidRPr="000B1833">
        <w:rPr>
          <w:rFonts w:ascii="Times New Roman" w:eastAsia="方正仿宋_GBK" w:hAnsi="Times New Roman" w:cs="方正仿宋_GBK" w:hint="eastAsia"/>
          <w:sz w:val="28"/>
          <w:szCs w:val="28"/>
        </w:rPr>
        <w:t>00017111200Y</w:t>
      </w:r>
      <w:r w:rsidRPr="000B1833">
        <w:rPr>
          <w:rFonts w:ascii="Times New Roman" w:eastAsia="方正仿宋_GBK" w:hAnsi="方正仿宋_GBK" w:cs="方正仿宋_GBK" w:hint="eastAsia"/>
          <w:sz w:val="28"/>
          <w:szCs w:val="28"/>
        </w:rPr>
        <w:t>】</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行政许可</w:t>
      </w:r>
      <w:r w:rsidRPr="000B1833">
        <w:rPr>
          <w:rFonts w:ascii="Times New Roman" w:eastAsia="仿宋GB2312" w:hAnsi="Times New Roman" w:hint="eastAsia"/>
          <w:b/>
          <w:bCs/>
          <w:sz w:val="28"/>
          <w:szCs w:val="28"/>
        </w:rPr>
        <w:t>事项子项名称及编码</w:t>
      </w:r>
    </w:p>
    <w:p w:rsidR="0042701A" w:rsidRPr="000B1833" w:rsidRDefault="0042701A" w:rsidP="0042701A">
      <w:pPr>
        <w:spacing w:line="360" w:lineRule="auto"/>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省级分局和计划单列市分局办理的银行分行（含农村信用社）即期结售汇业务市场准入审批【</w:t>
      </w:r>
      <w:r w:rsidRPr="000B1833">
        <w:rPr>
          <w:rFonts w:ascii="Times New Roman" w:eastAsia="方正仿宋_GBK" w:hAnsi="Times New Roman" w:cs="方正仿宋_GBK" w:hint="eastAsia"/>
          <w:sz w:val="28"/>
          <w:szCs w:val="28"/>
        </w:rPr>
        <w:t>000171112006</w:t>
      </w:r>
      <w:r w:rsidRPr="000B1833">
        <w:rPr>
          <w:rFonts w:ascii="Times New Roman" w:eastAsia="方正仿宋_GBK" w:hAnsi="方正仿宋_GBK" w:cs="方正仿宋_GBK" w:hint="eastAsia"/>
          <w:sz w:val="28"/>
          <w:szCs w:val="28"/>
        </w:rPr>
        <w:t>】</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行政许可事项业务办理项名称及编码</w:t>
      </w:r>
    </w:p>
    <w:p w:rsidR="0042701A" w:rsidRPr="000B1833" w:rsidRDefault="0042701A" w:rsidP="000B1833">
      <w:pPr>
        <w:spacing w:line="360" w:lineRule="auto"/>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省级分局和计划单列市分局办理的银行分行（含农村信用社）即期结售汇业务市场准入审批</w:t>
      </w:r>
      <w:r w:rsidRPr="000B1833">
        <w:rPr>
          <w:rFonts w:ascii="Times New Roman" w:eastAsia="方正仿宋_GBK" w:hAnsi="Times New Roman" w:cs="方正仿宋_GBK" w:hint="eastAsia"/>
          <w:sz w:val="28"/>
          <w:szCs w:val="28"/>
        </w:rPr>
        <w:t>(00017111200601)</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设定依据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《中华人民共和国外汇管理条例》第二十四条</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实施依据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）《银行办理结售汇业务管理办法》（中国人民银行令</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年</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号）第二条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）《银行办理结售汇业务管理办法》（中国人民银行令</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年</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号）第三条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3</w:t>
      </w: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号文印发）第九条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4</w:t>
      </w: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号文印发）第十二条</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lastRenderedPageBreak/>
        <w:t>（</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监管依据</w:t>
      </w:r>
    </w:p>
    <w:p w:rsidR="0042701A" w:rsidRPr="000B1833" w:rsidRDefault="0042701A" w:rsidP="0042701A">
      <w:pPr>
        <w:spacing w:line="540" w:lineRule="exact"/>
        <w:ind w:firstLineChars="200" w:firstLine="560"/>
        <w:outlineLvl w:val="2"/>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《中华人民共和国外汇管理条例》</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b/>
          <w:bCs/>
          <w:sz w:val="28"/>
          <w:szCs w:val="28"/>
        </w:rPr>
        <w:t>实施机关</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国家外汇局省级分局和计划单列市分局</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b/>
          <w:bCs/>
          <w:sz w:val="28"/>
          <w:szCs w:val="28"/>
        </w:rPr>
        <w:t>审批层级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国家级</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hint="eastAsia"/>
          <w:b/>
          <w:bCs/>
          <w:sz w:val="28"/>
          <w:szCs w:val="28"/>
        </w:rPr>
        <w:t>行使</w:t>
      </w:r>
      <w:r w:rsidRPr="000B1833">
        <w:rPr>
          <w:rFonts w:ascii="Times New Roman" w:eastAsia="仿宋GB2312" w:hAnsi="Times New Roman"/>
          <w:b/>
          <w:bCs/>
          <w:sz w:val="28"/>
          <w:szCs w:val="28"/>
        </w:rPr>
        <w:t>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省级</w:t>
      </w:r>
      <w:r w:rsidRPr="000B1833">
        <w:rPr>
          <w:rFonts w:ascii="Times New Roman" w:eastAsia="方正仿宋_GBK" w:hAnsi="Times New Roman" w:cs="方正仿宋_GBK"/>
          <w:sz w:val="28"/>
          <w:szCs w:val="28"/>
        </w:rPr>
        <w:t>/</w:t>
      </w:r>
      <w:r w:rsidRPr="000B1833">
        <w:rPr>
          <w:rFonts w:ascii="Times New Roman" w:eastAsia="方正仿宋_GBK" w:hAnsi="方正仿宋_GBK" w:cs="方正仿宋_GBK"/>
          <w:sz w:val="28"/>
          <w:szCs w:val="28"/>
        </w:rPr>
        <w:t>直属</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b/>
          <w:bCs/>
          <w:sz w:val="28"/>
          <w:szCs w:val="28"/>
        </w:rPr>
        <w:t>是否由审批机关受理</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是</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11.</w:t>
      </w:r>
      <w:r w:rsidRPr="000B1833">
        <w:rPr>
          <w:rFonts w:ascii="Times New Roman" w:eastAsia="仿宋GB2312" w:hAnsi="Times New Roman"/>
          <w:b/>
          <w:bCs/>
          <w:sz w:val="28"/>
          <w:szCs w:val="28"/>
        </w:rPr>
        <w:t>受理层级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省级</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12.</w:t>
      </w:r>
      <w:r w:rsidRPr="000B1833">
        <w:rPr>
          <w:rFonts w:ascii="Times New Roman" w:eastAsia="仿宋GB2312" w:hAnsi="Times New Roman"/>
          <w:b/>
          <w:bCs/>
          <w:sz w:val="28"/>
          <w:szCs w:val="28"/>
        </w:rPr>
        <w:t>是否存在初审环节</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highlight w:val="yellow"/>
        </w:rPr>
      </w:pPr>
      <w:r w:rsidRPr="000B1833">
        <w:rPr>
          <w:rFonts w:ascii="Times New Roman" w:eastAsia="仿宋GB2312" w:hAnsi="Times New Roman" w:hint="eastAsia"/>
          <w:b/>
          <w:bCs/>
          <w:sz w:val="28"/>
          <w:szCs w:val="28"/>
        </w:rPr>
        <w:t>13.</w:t>
      </w:r>
      <w:r w:rsidRPr="000B1833">
        <w:rPr>
          <w:rFonts w:ascii="Times New Roman" w:eastAsia="仿宋GB2312" w:hAnsi="Times New Roman"/>
          <w:b/>
          <w:bCs/>
          <w:sz w:val="28"/>
          <w:szCs w:val="28"/>
        </w:rPr>
        <w:t>初审层级</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jc w:val="left"/>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14.</w:t>
      </w:r>
      <w:r w:rsidRPr="000B1833">
        <w:rPr>
          <w:rFonts w:ascii="Times New Roman" w:eastAsia="仿宋GB2312" w:hAnsi="Times New Roman"/>
          <w:b/>
          <w:bCs/>
          <w:sz w:val="28"/>
          <w:szCs w:val="28"/>
        </w:rPr>
        <w:t>对应政务服务事项国家级基本目录名称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银行（含农村信用社）即期结售汇业务市场准入</w:t>
      </w:r>
    </w:p>
    <w:p w:rsidR="0042701A" w:rsidRPr="000B1833" w:rsidRDefault="0042701A" w:rsidP="0042701A">
      <w:pPr>
        <w:spacing w:line="600" w:lineRule="exact"/>
        <w:ind w:firstLineChars="200" w:firstLine="562"/>
        <w:jc w:val="left"/>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15.</w:t>
      </w:r>
      <w:r w:rsidRPr="000B1833">
        <w:rPr>
          <w:rFonts w:ascii="Times New Roman" w:eastAsia="仿宋GB2312" w:hAnsi="Times New Roman" w:hint="eastAsia"/>
          <w:b/>
          <w:bCs/>
          <w:sz w:val="28"/>
          <w:szCs w:val="28"/>
        </w:rPr>
        <w:t>要素统一情况：</w:t>
      </w:r>
      <w:r w:rsidRPr="000B1833">
        <w:rPr>
          <w:rFonts w:ascii="Times New Roman" w:eastAsia="方正仿宋_GBK" w:hAnsi="方正仿宋_GBK" w:cs="方正仿宋_GBK" w:hint="eastAsia"/>
          <w:sz w:val="28"/>
          <w:szCs w:val="28"/>
        </w:rPr>
        <w:t>全部要素全国统一</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二、行政许可事项类型</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条件型</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三、行政许可条件</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准予行政许可的条件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0B1833">
        <w:rPr>
          <w:rFonts w:ascii="Times New Roman" w:eastAsia="方正仿宋_GBK" w:hAnsi="Times New Roman" w:cs="方正仿宋_GBK"/>
          <w:sz w:val="28"/>
          <w:szCs w:val="28"/>
        </w:rPr>
        <w:t>B</w:t>
      </w:r>
      <w:r w:rsidRPr="000B1833">
        <w:rPr>
          <w:rFonts w:ascii="Times New Roman" w:eastAsia="方正仿宋_GBK" w:hAnsi="方正仿宋_GBK" w:cs="方正仿宋_GBK"/>
          <w:sz w:val="28"/>
          <w:szCs w:val="28"/>
        </w:rPr>
        <w:t>级以上。</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规定行政许可条件的依据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《银行办理结售汇业务管理办法实施细则》（汇发〔</w:t>
      </w:r>
      <w:r w:rsidRPr="000B1833">
        <w:rPr>
          <w:rFonts w:ascii="Times New Roman" w:eastAsia="方正仿宋_GBK" w:hAnsi="Times New Roman" w:cs="方正仿宋_GBK"/>
          <w:sz w:val="28"/>
          <w:szCs w:val="28"/>
        </w:rPr>
        <w:t>2014</w:t>
      </w: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53</w:t>
      </w:r>
      <w:r w:rsidRPr="000B1833">
        <w:rPr>
          <w:rFonts w:ascii="Times New Roman" w:eastAsia="方正仿宋_GBK" w:hAnsi="方正仿宋_GBK" w:cs="方正仿宋_GBK"/>
          <w:sz w:val="28"/>
          <w:szCs w:val="28"/>
        </w:rPr>
        <w:t>号文印发）第十二条银行分支机构申请办理即期结售汇业务，按照下列规定执行：</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lastRenderedPageBreak/>
        <w:t>（一）银行总行及申请机构的上级分支行应具备完善的结售汇业务管理制度，即执行外汇管理规定情况考核等级最近一次为</w:t>
      </w:r>
      <w:r w:rsidRPr="000B1833">
        <w:rPr>
          <w:rFonts w:ascii="Times New Roman" w:eastAsia="方正仿宋_GBK" w:hAnsi="Times New Roman" w:cs="方正仿宋_GBK"/>
          <w:sz w:val="28"/>
          <w:szCs w:val="28"/>
        </w:rPr>
        <w:t>B</w:t>
      </w:r>
      <w:r w:rsidRPr="000B1833">
        <w:rPr>
          <w:rFonts w:ascii="Times New Roman" w:eastAsia="方正仿宋_GBK" w:hAnsi="方正仿宋_GBK" w:cs="方正仿宋_GBK"/>
          <w:sz w:val="28"/>
          <w:szCs w:val="28"/>
        </w:rPr>
        <w:t>级以上。</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四、</w:t>
      </w:r>
      <w:r w:rsidRPr="000B1833">
        <w:rPr>
          <w:rFonts w:ascii="Times New Roman" w:eastAsia="黑体" w:hAnsi="Times New Roman"/>
          <w:sz w:val="28"/>
          <w:szCs w:val="28"/>
        </w:rPr>
        <w:t>行政许可服务对象类型</w:t>
      </w:r>
      <w:r w:rsidRPr="000B1833">
        <w:rPr>
          <w:rFonts w:ascii="Times New Roman" w:eastAsia="黑体" w:hAnsi="Times New Roman" w:hint="eastAsia"/>
          <w:sz w:val="28"/>
          <w:szCs w:val="28"/>
        </w:rPr>
        <w:t>与改革举措</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服务对象类型：</w:t>
      </w:r>
      <w:r w:rsidRPr="000B1833">
        <w:rPr>
          <w:rFonts w:ascii="Times New Roman" w:eastAsia="方正仿宋_GBK" w:hAnsi="方正仿宋_GBK" w:cs="方正仿宋_GBK"/>
          <w:sz w:val="28"/>
          <w:szCs w:val="28"/>
        </w:rPr>
        <w:t>企业法人</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是否为涉企许可事项：</w:t>
      </w:r>
      <w:r w:rsidRPr="000B1833">
        <w:rPr>
          <w:rFonts w:ascii="Times New Roman" w:eastAsia="方正仿宋_GBK" w:hAnsi="方正仿宋_GBK" w:cs="方正仿宋_GBK"/>
          <w:sz w:val="28"/>
          <w:szCs w:val="28"/>
        </w:rPr>
        <w:t>是</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涉企经营许可事项名称：</w:t>
      </w:r>
      <w:r w:rsidRPr="000B1833">
        <w:rPr>
          <w:rFonts w:ascii="Times New Roman" w:eastAsia="方正仿宋_GBK" w:hAnsi="方正仿宋_GBK" w:cs="方正仿宋_GBK"/>
          <w:sz w:val="28"/>
          <w:szCs w:val="28"/>
        </w:rPr>
        <w:t>银行、农村信用社、兑换机构及非金融机构等结汇、售汇业务市场准入、退出审批</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许可证件名称：</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改革方式：</w:t>
      </w:r>
      <w:r w:rsidRPr="000B1833">
        <w:rPr>
          <w:rFonts w:ascii="Times New Roman" w:eastAsia="方正仿宋_GBK" w:hAnsi="方正仿宋_GBK" w:cs="方正仿宋_GBK"/>
          <w:sz w:val="28"/>
          <w:szCs w:val="28"/>
        </w:rPr>
        <w:t>优化审批服务</w:t>
      </w:r>
    </w:p>
    <w:p w:rsidR="0042701A" w:rsidRPr="000B1833" w:rsidRDefault="0042701A" w:rsidP="00BD7E3E">
      <w:pPr>
        <w:spacing w:line="540" w:lineRule="exact"/>
        <w:ind w:firstLineChars="200" w:firstLine="56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具体改革举措</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实现预审、审批进度和结果网上查询，推动实现全程网上办理。</w:t>
      </w:r>
    </w:p>
    <w:p w:rsidR="0042701A" w:rsidRPr="000B1833" w:rsidRDefault="0042701A" w:rsidP="0042701A">
      <w:pPr>
        <w:spacing w:line="54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加强事中事后监管措施</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42701A" w:rsidRPr="000B1833">
        <w:rPr>
          <w:rFonts w:ascii="Times New Roman" w:eastAsia="方正仿宋_GBK" w:hAnsi="方正仿宋_GBK" w:cs="方正仿宋_GBK"/>
          <w:sz w:val="28"/>
          <w:szCs w:val="28"/>
        </w:rPr>
        <w:t>开展</w:t>
      </w:r>
      <w:r w:rsidR="0042701A" w:rsidRPr="000B1833">
        <w:rPr>
          <w:rFonts w:ascii="Times New Roman" w:eastAsia="方正仿宋_GBK" w:hAnsi="Times New Roman" w:cs="方正仿宋_GBK"/>
          <w:sz w:val="28"/>
          <w:szCs w:val="28"/>
        </w:rPr>
        <w:t>“</w:t>
      </w:r>
      <w:r w:rsidR="0042701A" w:rsidRPr="000B1833">
        <w:rPr>
          <w:rFonts w:ascii="Times New Roman" w:eastAsia="方正仿宋_GBK" w:hAnsi="方正仿宋_GBK" w:cs="方正仿宋_GBK"/>
          <w:sz w:val="28"/>
          <w:szCs w:val="28"/>
        </w:rPr>
        <w:t>双随机、一公开</w:t>
      </w:r>
      <w:r w:rsidR="0042701A" w:rsidRPr="000B1833">
        <w:rPr>
          <w:rFonts w:ascii="Times New Roman" w:eastAsia="方正仿宋_GBK" w:hAnsi="Times New Roman" w:cs="方正仿宋_GBK"/>
          <w:sz w:val="28"/>
          <w:szCs w:val="28"/>
        </w:rPr>
        <w:t>”</w:t>
      </w:r>
      <w:r w:rsidR="0042701A" w:rsidRPr="000B1833">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42701A" w:rsidRPr="000B1833">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42701A" w:rsidRPr="000B1833">
        <w:rPr>
          <w:rFonts w:ascii="Times New Roman" w:eastAsia="方正仿宋_GBK" w:hAnsi="方正仿宋_GBK" w:cs="方正仿宋_GBK"/>
          <w:sz w:val="28"/>
          <w:szCs w:val="28"/>
        </w:rPr>
        <w:t>开展数据统计与监测，掌握外汇业务情况。</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五、申请材料</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申请材料名称</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《银行办理即期结售汇业务备案表》</w:t>
      </w:r>
      <w:r w:rsidRPr="000B1833">
        <w:rPr>
          <w:rFonts w:ascii="Times New Roman" w:eastAsia="方正仿宋_GBK" w:hAnsi="Times New Roman" w:cs="方正仿宋_GBK" w:hint="eastAsia"/>
          <w:sz w:val="28"/>
          <w:szCs w:val="28"/>
        </w:rPr>
        <w:t>2</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办理结售汇业务的申请报告</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《金融许可证》复印件（加盖银行公章）</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具备办理业务所必需的软硬件设备的说明材料</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拥有具备相应业务工作经验的高级管理人员和业务人员的说明</w:t>
      </w:r>
      <w:r w:rsidRPr="000B1833">
        <w:rPr>
          <w:rFonts w:ascii="Times New Roman" w:eastAsia="方正仿宋_GBK" w:hAnsi="方正仿宋_GBK" w:cs="方正仿宋_GBK" w:hint="eastAsia"/>
          <w:sz w:val="28"/>
          <w:szCs w:val="28"/>
        </w:rPr>
        <w:lastRenderedPageBreak/>
        <w:t>材料</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份。</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规定申请材料的依据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）《银行办理结售汇业务管理办法实施细则》（汇发〔</w:t>
      </w:r>
      <w:r w:rsidRPr="000B1833">
        <w:rPr>
          <w:rFonts w:ascii="Times New Roman" w:eastAsia="方正仿宋_GBK" w:hAnsi="Times New Roman" w:cs="方正仿宋_GBK" w:hint="eastAsia"/>
          <w:sz w:val="28"/>
          <w:szCs w:val="28"/>
        </w:rPr>
        <w:t>2014</w:t>
      </w: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53</w:t>
      </w:r>
      <w:r w:rsidRPr="000B1833">
        <w:rPr>
          <w:rFonts w:ascii="Times New Roman" w:eastAsia="方正仿宋_GBK" w:hAnsi="方正仿宋_GBK" w:cs="方正仿宋_GBK" w:hint="eastAsia"/>
          <w:sz w:val="28"/>
          <w:szCs w:val="28"/>
        </w:rPr>
        <w:t>号文印发）第九条总行申请即期结售汇业务，应提交下列文件和资料：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（一）办理结售汇业务的申请报告。</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（二）《金融许可证》复印件。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（四）具备办理业务所必需的软硬件设备的说明材料。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（五）拥有具备相应业务工作经验的高级管理人员和业务人员的说明材料。</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（六）需要经银行业监督管理部门批准外汇业务经营资格的，还应提交外汇业务许可文件的复印件。</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2</w:t>
      </w:r>
      <w:r w:rsidRPr="000B1833">
        <w:rPr>
          <w:rFonts w:ascii="Times New Roman" w:eastAsia="方正仿宋_GBK" w:hAnsi="方正仿宋_GBK" w:cs="方正仿宋_GBK" w:hint="eastAsia"/>
          <w:sz w:val="28"/>
          <w:szCs w:val="28"/>
        </w:rPr>
        <w:t>）《银行办理结售汇业务管理办法实施细则》（汇发〔</w:t>
      </w:r>
      <w:r w:rsidRPr="000B1833">
        <w:rPr>
          <w:rFonts w:ascii="Times New Roman" w:eastAsia="方正仿宋_GBK" w:hAnsi="Times New Roman" w:cs="方正仿宋_GBK" w:hint="eastAsia"/>
          <w:sz w:val="28"/>
          <w:szCs w:val="28"/>
        </w:rPr>
        <w:t>2014</w:t>
      </w:r>
      <w:r w:rsidRPr="000B1833">
        <w:rPr>
          <w:rFonts w:ascii="Times New Roman" w:eastAsia="方正仿宋_GBK" w:hAnsi="方正仿宋_GBK" w:cs="方正仿宋_GBK" w:hint="eastAsia"/>
          <w:sz w:val="28"/>
          <w:szCs w:val="28"/>
        </w:rPr>
        <w:t>〕</w:t>
      </w:r>
      <w:r w:rsidRPr="000B1833">
        <w:rPr>
          <w:rFonts w:ascii="Times New Roman" w:eastAsia="方正仿宋_GBK" w:hAnsi="Times New Roman" w:cs="方正仿宋_GBK" w:hint="eastAsia"/>
          <w:sz w:val="28"/>
          <w:szCs w:val="28"/>
        </w:rPr>
        <w:t>53</w:t>
      </w:r>
      <w:r w:rsidRPr="000B1833">
        <w:rPr>
          <w:rFonts w:ascii="Times New Roman" w:eastAsia="方正仿宋_GBK" w:hAnsi="方正仿宋_GBK" w:cs="方正仿宋_GBK" w:hint="eastAsia"/>
          <w:sz w:val="28"/>
          <w:szCs w:val="28"/>
        </w:rPr>
        <w:t>号文印发）第十二条第二款银行分支机构应持下列材料履行事前备案手续：</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银行分行办理即期结售汇业务，持《银行办理即期结售汇业务备案表》（见附</w:t>
      </w:r>
      <w:r w:rsidRPr="000B1833">
        <w:rPr>
          <w:rFonts w:ascii="Times New Roman" w:eastAsia="方正仿宋_GBK" w:hAnsi="Times New Roman" w:cs="方正仿宋_GBK" w:hint="eastAsia"/>
          <w:sz w:val="28"/>
          <w:szCs w:val="28"/>
        </w:rPr>
        <w:t>1</w:t>
      </w:r>
      <w:r w:rsidRPr="000B1833">
        <w:rPr>
          <w:rFonts w:ascii="Times New Roman" w:eastAsia="方正仿宋_GBK" w:hAnsi="方正仿宋_GBK" w:cs="方正仿宋_GBK" w:hint="eastAsia"/>
          <w:sz w:val="28"/>
          <w:szCs w:val="28"/>
        </w:rPr>
        <w:t>）一式两份，总行及上级分行执行外汇管理规定情况考核等级证明材料，并按照第九条（一）、（二）、（四）、（五）提供</w:t>
      </w:r>
      <w:r w:rsidRPr="000B1833">
        <w:rPr>
          <w:rFonts w:ascii="Times New Roman" w:eastAsia="方正仿宋_GBK" w:hAnsi="方正仿宋_GBK" w:cs="方正仿宋_GBK" w:hint="eastAsia"/>
          <w:sz w:val="28"/>
          <w:szCs w:val="28"/>
        </w:rPr>
        <w:lastRenderedPageBreak/>
        <w:t>材料，向所在地外汇局分支局备案。</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六、中介服务</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有无法定中介服务事项：</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中介服务事项名称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BD7E3E">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设定中介服务事项的依据</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提供中介服务的机构</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b/>
          <w:bCs/>
          <w:sz w:val="28"/>
          <w:szCs w:val="28"/>
        </w:rPr>
        <w:t>中介服务事项的收费性质</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七、审批程序</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办理行政许可的程序环节</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42701A" w:rsidRPr="000B1833">
        <w:rPr>
          <w:rFonts w:ascii="Times New Roman" w:eastAsia="方正仿宋_GBK" w:hAnsi="方正仿宋_GBK" w:cs="方正仿宋_GBK"/>
          <w:sz w:val="28"/>
          <w:szCs w:val="28"/>
        </w:rPr>
        <w:t>申请人申请；</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42701A" w:rsidRPr="000B1833">
        <w:rPr>
          <w:rFonts w:ascii="Times New Roman" w:eastAsia="方正仿宋_GBK" w:hAnsi="方正仿宋_GBK" w:cs="方正仿宋_GBK"/>
          <w:sz w:val="28"/>
          <w:szCs w:val="28"/>
        </w:rPr>
        <w:t>审批机构受理</w:t>
      </w:r>
      <w:r w:rsidR="0042701A" w:rsidRPr="000B1833">
        <w:rPr>
          <w:rFonts w:ascii="Times New Roman" w:eastAsia="方正仿宋_GBK" w:hAnsi="Times New Roman" w:cs="方正仿宋_GBK"/>
          <w:sz w:val="28"/>
          <w:szCs w:val="28"/>
        </w:rPr>
        <w:t>/</w:t>
      </w:r>
      <w:r w:rsidR="0042701A" w:rsidRPr="000B1833">
        <w:rPr>
          <w:rFonts w:ascii="Times New Roman" w:eastAsia="方正仿宋_GBK" w:hAnsi="方正仿宋_GBK" w:cs="方正仿宋_GBK"/>
          <w:sz w:val="28"/>
          <w:szCs w:val="28"/>
        </w:rPr>
        <w:t>不予受理；</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42701A" w:rsidRPr="000B1833">
        <w:rPr>
          <w:rFonts w:ascii="Times New Roman" w:eastAsia="方正仿宋_GBK" w:hAnsi="方正仿宋_GBK" w:cs="方正仿宋_GBK"/>
          <w:sz w:val="28"/>
          <w:szCs w:val="28"/>
        </w:rPr>
        <w:t>审批机构审查；</w:t>
      </w:r>
    </w:p>
    <w:p w:rsidR="0042701A" w:rsidRPr="000B1833" w:rsidRDefault="00BD7E3E" w:rsidP="0042701A">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42701A" w:rsidRPr="000B1833">
        <w:rPr>
          <w:rFonts w:ascii="Times New Roman" w:eastAsia="方正仿宋_GBK" w:hAnsi="方正仿宋_GBK" w:cs="方正仿宋_GBK"/>
          <w:sz w:val="28"/>
          <w:szCs w:val="28"/>
        </w:rPr>
        <w:t>决定作出许可决定书</w:t>
      </w:r>
      <w:r w:rsidR="0042701A" w:rsidRPr="000B1833">
        <w:rPr>
          <w:rFonts w:ascii="Times New Roman" w:eastAsia="方正仿宋_GBK" w:hAnsi="Times New Roman" w:cs="方正仿宋_GBK"/>
          <w:sz w:val="28"/>
          <w:szCs w:val="28"/>
        </w:rPr>
        <w:t>/</w:t>
      </w:r>
      <w:r w:rsidR="0042701A" w:rsidRPr="000B1833">
        <w:rPr>
          <w:rFonts w:ascii="Times New Roman" w:eastAsia="方正仿宋_GBK" w:hAnsi="方正仿宋_GBK" w:cs="方正仿宋_GBK"/>
          <w:sz w:val="28"/>
          <w:szCs w:val="28"/>
        </w:rPr>
        <w:t>不予许可决定书。</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规定行政许可程序的依据</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号）第十条外汇局收到行政许可申请后，应区分下列情况分别作出处理：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（三）申请事项属于本局职责范围，但申请材料不齐全或不符合</w:t>
      </w:r>
      <w:r w:rsidRPr="000B1833">
        <w:rPr>
          <w:rFonts w:ascii="Times New Roman" w:eastAsia="方正仿宋_GBK" w:hAnsi="方正仿宋_GBK" w:cs="方正仿宋_GBK"/>
          <w:sz w:val="28"/>
          <w:szCs w:val="28"/>
        </w:rPr>
        <w:lastRenderedPageBreak/>
        <w:t>法定形式的，应当场或在收到申请材料之日起</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申请人拒不补正，或者自补正告知书送达之日起</w:t>
      </w:r>
      <w:r w:rsidRPr="000B1833">
        <w:rPr>
          <w:rFonts w:ascii="Times New Roman" w:eastAsia="方正仿宋_GBK" w:hAnsi="Times New Roman" w:cs="方正仿宋_GBK"/>
          <w:sz w:val="28"/>
          <w:szCs w:val="28"/>
        </w:rPr>
        <w:t>30</w:t>
      </w:r>
      <w:r w:rsidRPr="000B1833">
        <w:rPr>
          <w:rFonts w:ascii="Times New Roman" w:eastAsia="方正仿宋_GBK" w:hAnsi="方正仿宋_GBK" w:cs="方正仿宋_GBK"/>
          <w:sz w:val="28"/>
          <w:szCs w:val="28"/>
        </w:rPr>
        <w:t>日内未能提交全部且符合法定形式的补正材料的，应不予受理，出具不予受理行政许可通知书；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w:t>
      </w:r>
      <w:r w:rsidRPr="000B1833">
        <w:rPr>
          <w:rFonts w:ascii="Times New Roman" w:eastAsia="方正仿宋_GBK" w:hAnsi="Times New Roman" w:cs="方正仿宋_GBK"/>
          <w:sz w:val="28"/>
          <w:szCs w:val="28"/>
        </w:rPr>
        <w:t>2</w:t>
      </w: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号）第十四条外汇局对行政许可申请审查后，应区分下列情况分别作出处理：</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是否需要现场勘验</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部分情况下开展</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是否需要组织听证</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b/>
          <w:bCs/>
          <w:sz w:val="28"/>
          <w:szCs w:val="28"/>
        </w:rPr>
        <w:t>是否需要招标、拍卖、挂牌交易</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lastRenderedPageBreak/>
        <w:t>6.</w:t>
      </w:r>
      <w:r w:rsidRPr="000B1833">
        <w:rPr>
          <w:rFonts w:ascii="Times New Roman" w:eastAsia="仿宋GB2312" w:hAnsi="Times New Roman"/>
          <w:b/>
          <w:bCs/>
          <w:sz w:val="28"/>
          <w:szCs w:val="28"/>
        </w:rPr>
        <w:t>是否需要检验、检测、检疫</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b/>
          <w:bCs/>
          <w:sz w:val="28"/>
          <w:szCs w:val="28"/>
        </w:rPr>
        <w:t>是否需要鉴定</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b/>
          <w:bCs/>
          <w:sz w:val="28"/>
          <w:szCs w:val="28"/>
        </w:rPr>
        <w:t>是否需要专家评审</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b/>
          <w:bCs/>
          <w:sz w:val="28"/>
          <w:szCs w:val="28"/>
        </w:rPr>
        <w:t>是否需要向社会公示</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b/>
          <w:bCs/>
          <w:sz w:val="28"/>
          <w:szCs w:val="28"/>
        </w:rPr>
        <w:t>是否实行告知承诺办理</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sz w:val="28"/>
          <w:szCs w:val="28"/>
        </w:rPr>
        <w:t>否</w:t>
      </w:r>
    </w:p>
    <w:p w:rsidR="0042701A" w:rsidRPr="000B1833" w:rsidRDefault="0042701A" w:rsidP="0042701A">
      <w:pPr>
        <w:spacing w:line="600" w:lineRule="exact"/>
        <w:ind w:firstLineChars="200" w:firstLine="562"/>
        <w:rPr>
          <w:rFonts w:ascii="Times New Roman" w:eastAsia="仿宋GB2312" w:hAnsi="Times New Roman"/>
          <w:b/>
          <w:bCs/>
          <w:sz w:val="28"/>
          <w:szCs w:val="28"/>
        </w:rPr>
      </w:pPr>
      <w:r w:rsidRPr="000B1833">
        <w:rPr>
          <w:rFonts w:ascii="Times New Roman" w:eastAsia="仿宋GB2312" w:hAnsi="Times New Roman" w:hint="eastAsia"/>
          <w:b/>
          <w:bCs/>
          <w:sz w:val="28"/>
          <w:szCs w:val="28"/>
        </w:rPr>
        <w:t>11.</w:t>
      </w:r>
      <w:r w:rsidRPr="000B1833">
        <w:rPr>
          <w:rFonts w:ascii="Times New Roman" w:eastAsia="仿宋GB2312" w:hAnsi="Times New Roman" w:hint="eastAsia"/>
          <w:b/>
          <w:bCs/>
          <w:sz w:val="28"/>
          <w:szCs w:val="28"/>
        </w:rPr>
        <w:t>审批机关是否委托服务机构开展技术性服务：</w:t>
      </w:r>
      <w:r w:rsidRPr="000B1833">
        <w:rPr>
          <w:rFonts w:ascii="Times New Roman" w:eastAsia="方正仿宋_GBK" w:hAnsi="方正仿宋_GBK" w:cs="方正仿宋_GBK" w:hint="eastAsia"/>
          <w:sz w:val="28"/>
          <w:szCs w:val="28"/>
        </w:rPr>
        <w:t>否</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八、受理和审批时限</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承诺受理时限：</w:t>
      </w:r>
      <w:r w:rsidRPr="000B1833">
        <w:rPr>
          <w:rFonts w:ascii="Times New Roman" w:eastAsia="方正仿宋_GBK" w:hAnsi="Times New Roman" w:cs="方正仿宋_GBK"/>
          <w:sz w:val="28"/>
          <w:szCs w:val="28"/>
        </w:rPr>
        <w:t>5</w:t>
      </w:r>
      <w:r w:rsidRPr="000B1833">
        <w:rPr>
          <w:rFonts w:ascii="Times New Roman" w:eastAsia="方正仿宋_GBK" w:hAnsi="方正仿宋_GBK" w:cs="方正仿宋_GBK"/>
          <w:sz w:val="28"/>
          <w:szCs w:val="28"/>
        </w:rPr>
        <w:t>个工作日</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法定审批时限：</w:t>
      </w:r>
      <w:r w:rsidRPr="000B1833">
        <w:rPr>
          <w:rFonts w:ascii="Times New Roman" w:eastAsia="方正仿宋_GBK" w:hAnsi="Times New Roman" w:cs="方正仿宋_GBK" w:hint="eastAsia"/>
          <w:sz w:val="28"/>
          <w:szCs w:val="28"/>
        </w:rPr>
        <w:t>20</w:t>
      </w:r>
      <w:r w:rsidRPr="000B1833">
        <w:rPr>
          <w:rFonts w:ascii="Times New Roman" w:eastAsia="方正仿宋_GBK" w:hAnsi="方正仿宋_GBK" w:cs="方正仿宋_GBK" w:hint="eastAsia"/>
          <w:sz w:val="28"/>
          <w:szCs w:val="28"/>
        </w:rPr>
        <w:t>个工作日</w:t>
      </w:r>
    </w:p>
    <w:p w:rsidR="0042701A" w:rsidRPr="000B1833" w:rsidRDefault="0042701A" w:rsidP="0042701A">
      <w:pPr>
        <w:spacing w:line="540" w:lineRule="exact"/>
        <w:ind w:firstLineChars="200" w:firstLine="562"/>
        <w:outlineLvl w:val="2"/>
        <w:rPr>
          <w:rFonts w:ascii="Times New Roman" w:eastAsia="仿宋GB2312" w:hAnsi="Times New Roman"/>
          <w:b/>
          <w:bCs/>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规定法定审批时限依据</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sz w:val="28"/>
          <w:szCs w:val="28"/>
        </w:rPr>
        <w:t>《国家外汇管理局行政许可实施办法》（国家外汇管理局公告</w:t>
      </w:r>
      <w:r w:rsidRPr="000B1833">
        <w:rPr>
          <w:rFonts w:ascii="Times New Roman" w:eastAsia="方正仿宋_GBK" w:hAnsi="Times New Roman" w:cs="方正仿宋_GBK"/>
          <w:sz w:val="28"/>
          <w:szCs w:val="28"/>
        </w:rPr>
        <w:t>2021</w:t>
      </w:r>
      <w:r w:rsidRPr="000B1833">
        <w:rPr>
          <w:rFonts w:ascii="Times New Roman" w:eastAsia="方正仿宋_GBK" w:hAnsi="方正仿宋_GBK" w:cs="方正仿宋_GBK"/>
          <w:sz w:val="28"/>
          <w:szCs w:val="28"/>
        </w:rPr>
        <w:t>年第</w:t>
      </w:r>
      <w:r w:rsidRPr="000B1833">
        <w:rPr>
          <w:rFonts w:ascii="Times New Roman" w:eastAsia="方正仿宋_GBK" w:hAnsi="Times New Roman" w:cs="方正仿宋_GBK"/>
          <w:sz w:val="28"/>
          <w:szCs w:val="28"/>
        </w:rPr>
        <w:t>1</w:t>
      </w:r>
      <w:r w:rsidRPr="000B1833">
        <w:rPr>
          <w:rFonts w:ascii="Times New Roman" w:eastAsia="方正仿宋_GBK" w:hAnsi="方正仿宋_GBK" w:cs="方正仿宋_GBK"/>
          <w:sz w:val="28"/>
          <w:szCs w:val="28"/>
        </w:rPr>
        <w:t>号）第十五条外汇局应根据以下要求确保行政许可依法按时完成：</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（二）不能当场作出决定的，应自受理之日起</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个工作日内作出决定；</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个工作日内不能作出决定的，经本级外汇局局长或者主管副局长批准，可延长</w:t>
      </w:r>
      <w:r w:rsidRPr="000B1833">
        <w:rPr>
          <w:rFonts w:ascii="Times New Roman" w:eastAsia="方正仿宋_GBK" w:hAnsi="Times New Roman" w:cs="方正仿宋_GBK"/>
          <w:sz w:val="28"/>
          <w:szCs w:val="28"/>
        </w:rPr>
        <w:t>10</w:t>
      </w:r>
      <w:r w:rsidRPr="000B1833">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2701A" w:rsidRPr="000B1833" w:rsidRDefault="0042701A" w:rsidP="0042701A">
      <w:pPr>
        <w:spacing w:line="600" w:lineRule="exact"/>
        <w:ind w:firstLineChars="200" w:firstLine="560"/>
        <w:rPr>
          <w:rFonts w:ascii="Times New Roman" w:eastAsia="仿宋GB2312" w:hAnsi="Times New Roman"/>
          <w:sz w:val="32"/>
          <w:szCs w:val="32"/>
        </w:rPr>
      </w:pPr>
      <w:r w:rsidRPr="000B1833">
        <w:rPr>
          <w:rFonts w:ascii="Times New Roman" w:eastAsia="方正仿宋_GBK" w:hAnsi="方正仿宋_GBK" w:cs="方正仿宋_GBK"/>
          <w:sz w:val="28"/>
          <w:szCs w:val="28"/>
        </w:rPr>
        <w:lastRenderedPageBreak/>
        <w:t>各级外汇局对行政许可办理时限具有对外承诺的，应按照其承诺的时限完成；对外承诺的时限应短于</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承诺审批时限：</w:t>
      </w:r>
      <w:r w:rsidRPr="000B1833">
        <w:rPr>
          <w:rFonts w:ascii="Times New Roman" w:eastAsia="方正仿宋_GBK" w:hAnsi="Times New Roman" w:cs="方正仿宋_GBK"/>
          <w:sz w:val="28"/>
          <w:szCs w:val="28"/>
        </w:rPr>
        <w:t>20</w:t>
      </w:r>
      <w:r w:rsidRPr="000B1833">
        <w:rPr>
          <w:rFonts w:ascii="Times New Roman" w:eastAsia="方正仿宋_GBK" w:hAnsi="方正仿宋_GBK" w:cs="方正仿宋_GBK"/>
          <w:sz w:val="28"/>
          <w:szCs w:val="28"/>
        </w:rPr>
        <w:t>个工作日</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九、收费</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办理行政许可是否收费：</w:t>
      </w:r>
      <w:r w:rsidRPr="000B1833">
        <w:rPr>
          <w:rFonts w:ascii="Times New Roman" w:eastAsia="方正仿宋_GBK" w:hAnsi="方正仿宋_GBK" w:cs="方正仿宋_GBK" w:hint="eastAsia"/>
          <w:sz w:val="28"/>
          <w:szCs w:val="28"/>
        </w:rPr>
        <w:t>否</w:t>
      </w:r>
    </w:p>
    <w:p w:rsidR="0042701A" w:rsidRPr="000B1833" w:rsidRDefault="0042701A" w:rsidP="00BD7E3E">
      <w:pPr>
        <w:spacing w:line="540" w:lineRule="exact"/>
        <w:ind w:firstLineChars="200" w:firstLine="562"/>
        <w:outlineLvl w:val="2"/>
        <w:rPr>
          <w:rFonts w:ascii="Times New Roman" w:eastAsia="方正仿宋_GBK" w:hAnsi="Times New Roman" w:cs="方正仿宋_GBK"/>
          <w:b/>
          <w:bCs/>
          <w:color w:val="FF0000"/>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收费项目的名称、收费项目的标准、设定收费项目的依据、规定收费标准的依据</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十、行政许可证件</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审批结果类型：</w:t>
      </w:r>
      <w:r w:rsidRPr="000B1833">
        <w:rPr>
          <w:rFonts w:ascii="Times New Roman" w:eastAsia="方正仿宋_GBK" w:hAnsi="方正仿宋_GBK" w:cs="方正仿宋_GBK"/>
          <w:sz w:val="28"/>
          <w:szCs w:val="28"/>
        </w:rPr>
        <w:t>批文</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审批结果名称：</w:t>
      </w:r>
      <w:r w:rsidRPr="000B1833">
        <w:rPr>
          <w:rFonts w:ascii="Times New Roman" w:eastAsia="方正仿宋_GBK" w:hAnsi="方正仿宋_GBK" w:cs="方正仿宋_GBK" w:hint="eastAsia"/>
          <w:sz w:val="28"/>
          <w:szCs w:val="28"/>
        </w:rPr>
        <w:t>《银行办理即期结售汇业务备案表》</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审批结果的有效期限：</w:t>
      </w:r>
      <w:r w:rsidRPr="000B1833">
        <w:rPr>
          <w:rFonts w:ascii="Times New Roman" w:eastAsia="方正仿宋_GBK" w:hAnsi="方正仿宋_GBK" w:cs="方正仿宋_GBK" w:hint="eastAsia"/>
          <w:sz w:val="28"/>
          <w:szCs w:val="28"/>
        </w:rPr>
        <w:t>无期限</w:t>
      </w:r>
    </w:p>
    <w:p w:rsidR="0042701A" w:rsidRPr="000B1833" w:rsidRDefault="0042701A" w:rsidP="00BD7E3E">
      <w:pPr>
        <w:spacing w:line="540" w:lineRule="exact"/>
        <w:ind w:firstLineChars="200" w:firstLine="562"/>
        <w:outlineLvl w:val="2"/>
        <w:rPr>
          <w:rFonts w:ascii="Times New Roman" w:eastAsia="仿宋GB2312" w:hAnsi="Times New Roman"/>
          <w:sz w:val="32"/>
          <w:szCs w:val="32"/>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规定审批结果有效期限的依据</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是否需要办理审批结果变更手续：</w:t>
      </w:r>
      <w:r w:rsidRPr="000B1833">
        <w:rPr>
          <w:rFonts w:ascii="Times New Roman" w:eastAsia="方正仿宋_GBK" w:hAnsi="方正仿宋_GBK" w:cs="方正仿宋_GBK"/>
          <w:sz w:val="28"/>
          <w:szCs w:val="28"/>
        </w:rPr>
        <w:t>否</w:t>
      </w:r>
    </w:p>
    <w:p w:rsidR="0042701A" w:rsidRPr="000B1833" w:rsidRDefault="0042701A" w:rsidP="00BD7E3E">
      <w:pPr>
        <w:spacing w:line="540" w:lineRule="exact"/>
        <w:ind w:firstLineChars="200" w:firstLine="562"/>
        <w:outlineLvl w:val="2"/>
        <w:rPr>
          <w:rFonts w:ascii="Times New Roman" w:eastAsia="仿宋GB2312" w:hAnsi="Times New Roman"/>
          <w:sz w:val="32"/>
          <w:szCs w:val="32"/>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办理审批结果变更手续的要求</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是否需要办理审批结果延续手续：</w:t>
      </w:r>
      <w:r w:rsidRPr="000B1833">
        <w:rPr>
          <w:rFonts w:ascii="Times New Roman" w:eastAsia="方正仿宋_GBK" w:hAnsi="方正仿宋_GBK" w:cs="方正仿宋_GBK" w:hint="eastAsia"/>
          <w:sz w:val="28"/>
          <w:szCs w:val="28"/>
        </w:rPr>
        <w:t>否</w:t>
      </w:r>
    </w:p>
    <w:p w:rsidR="0042701A" w:rsidRPr="000B1833" w:rsidRDefault="0042701A" w:rsidP="00BD7E3E">
      <w:pPr>
        <w:spacing w:line="540" w:lineRule="exact"/>
        <w:ind w:firstLineChars="200" w:firstLine="562"/>
        <w:outlineLvl w:val="2"/>
        <w:rPr>
          <w:rFonts w:ascii="Times New Roman" w:eastAsia="仿宋GB2312" w:hAnsi="Times New Roman"/>
          <w:sz w:val="32"/>
          <w:szCs w:val="32"/>
        </w:rPr>
      </w:pPr>
      <w:r w:rsidRPr="000B1833">
        <w:rPr>
          <w:rFonts w:ascii="Times New Roman" w:eastAsia="仿宋GB2312" w:hAnsi="Times New Roman" w:hint="eastAsia"/>
          <w:b/>
          <w:bCs/>
          <w:sz w:val="28"/>
          <w:szCs w:val="28"/>
        </w:rPr>
        <w:t>8.</w:t>
      </w:r>
      <w:r w:rsidRPr="000B1833">
        <w:rPr>
          <w:rFonts w:ascii="Times New Roman" w:eastAsia="仿宋GB2312" w:hAnsi="Times New Roman" w:hint="eastAsia"/>
          <w:b/>
          <w:bCs/>
          <w:sz w:val="28"/>
          <w:szCs w:val="28"/>
        </w:rPr>
        <w:t>办理审批结果延续手续的要求</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BD7E3E">
      <w:pPr>
        <w:spacing w:line="540" w:lineRule="exact"/>
        <w:ind w:firstLineChars="200" w:firstLine="562"/>
        <w:outlineLvl w:val="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9.</w:t>
      </w:r>
      <w:r w:rsidRPr="000B1833">
        <w:rPr>
          <w:rFonts w:ascii="Times New Roman" w:eastAsia="仿宋GB2312" w:hAnsi="Times New Roman" w:hint="eastAsia"/>
          <w:b/>
          <w:bCs/>
          <w:sz w:val="28"/>
          <w:szCs w:val="28"/>
        </w:rPr>
        <w:t>审批结果的有效地域范围</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全国</w:t>
      </w:r>
    </w:p>
    <w:p w:rsidR="0042701A" w:rsidRPr="000B1833" w:rsidRDefault="0042701A" w:rsidP="00BD7E3E">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10.</w:t>
      </w:r>
      <w:r w:rsidRPr="000B1833">
        <w:rPr>
          <w:rFonts w:ascii="Times New Roman" w:eastAsia="仿宋GB2312" w:hAnsi="Times New Roman" w:hint="eastAsia"/>
          <w:b/>
          <w:bCs/>
          <w:sz w:val="28"/>
          <w:szCs w:val="28"/>
        </w:rPr>
        <w:t>规定审批结果有效地域范围的依据</w:t>
      </w:r>
      <w:r w:rsidR="00BD7E3E">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十一、行政许可数量限制</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有无行政许可数量限制：</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公布数量限制的方式：</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公布数量限制的周期：</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在数量限制条件下实施行政许可的方式：</w:t>
      </w:r>
      <w:r w:rsidRPr="000B1833">
        <w:rPr>
          <w:rFonts w:ascii="Times New Roman" w:eastAsia="方正仿宋_GBK" w:hAnsi="方正仿宋_GBK" w:cs="方正仿宋_GBK" w:hint="eastAsia"/>
          <w:sz w:val="28"/>
          <w:szCs w:val="28"/>
        </w:rPr>
        <w:t>无</w:t>
      </w:r>
    </w:p>
    <w:p w:rsidR="0042701A" w:rsidRPr="000B1833" w:rsidRDefault="0042701A" w:rsidP="000E4FF2">
      <w:pPr>
        <w:spacing w:line="600" w:lineRule="exact"/>
        <w:ind w:firstLineChars="200" w:firstLine="562"/>
        <w:jc w:val="left"/>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规定在数量限制条件下实施行政许可方式的依据</w:t>
      </w:r>
      <w:r w:rsidR="000E4FF2">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lastRenderedPageBreak/>
        <w:t>十二、行政许可后年检</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hint="eastAsia"/>
          <w:b/>
          <w:bCs/>
          <w:sz w:val="28"/>
          <w:szCs w:val="28"/>
        </w:rPr>
        <w:t>有无年检要求：</w:t>
      </w:r>
      <w:r w:rsidRPr="000B1833">
        <w:rPr>
          <w:rFonts w:ascii="Times New Roman" w:eastAsia="方正仿宋_GBK" w:hAnsi="方正仿宋_GBK" w:cs="方正仿宋_GBK" w:hint="eastAsia"/>
          <w:sz w:val="28"/>
          <w:szCs w:val="28"/>
        </w:rPr>
        <w:t>无</w:t>
      </w:r>
    </w:p>
    <w:p w:rsidR="0042701A" w:rsidRPr="000B1833" w:rsidRDefault="0042701A" w:rsidP="000E4FF2">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hint="eastAsia"/>
          <w:b/>
          <w:bCs/>
          <w:sz w:val="28"/>
          <w:szCs w:val="28"/>
        </w:rPr>
        <w:t>设定年检要求的依据</w:t>
      </w:r>
      <w:r w:rsidR="000E4FF2">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hint="eastAsia"/>
          <w:b/>
          <w:bCs/>
          <w:sz w:val="28"/>
          <w:szCs w:val="28"/>
        </w:rPr>
        <w:t>年检周期：</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hint="eastAsia"/>
          <w:b/>
          <w:bCs/>
          <w:sz w:val="28"/>
          <w:szCs w:val="28"/>
        </w:rPr>
        <w:t>年检是否要求报送材料：</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5.</w:t>
      </w:r>
      <w:r w:rsidRPr="000B1833">
        <w:rPr>
          <w:rFonts w:ascii="Times New Roman" w:eastAsia="仿宋GB2312" w:hAnsi="Times New Roman" w:hint="eastAsia"/>
          <w:b/>
          <w:bCs/>
          <w:sz w:val="28"/>
          <w:szCs w:val="28"/>
        </w:rPr>
        <w:t>年检报送材料名称：</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6.</w:t>
      </w:r>
      <w:r w:rsidRPr="000B1833">
        <w:rPr>
          <w:rFonts w:ascii="Times New Roman" w:eastAsia="仿宋GB2312" w:hAnsi="Times New Roman" w:hint="eastAsia"/>
          <w:b/>
          <w:bCs/>
          <w:sz w:val="28"/>
          <w:szCs w:val="28"/>
        </w:rPr>
        <w:t>年检是否收费：</w:t>
      </w:r>
      <w:r w:rsidRPr="000B1833">
        <w:rPr>
          <w:rFonts w:ascii="Times New Roman" w:eastAsia="方正仿宋_GBK" w:hAnsi="方正仿宋_GBK" w:cs="方正仿宋_GBK" w:hint="eastAsia"/>
          <w:sz w:val="28"/>
          <w:szCs w:val="28"/>
        </w:rPr>
        <w:t>无</w:t>
      </w:r>
    </w:p>
    <w:p w:rsidR="0042701A" w:rsidRPr="000B1833" w:rsidRDefault="0042701A" w:rsidP="000E4FF2">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7.</w:t>
      </w:r>
      <w:r w:rsidRPr="000B1833">
        <w:rPr>
          <w:rFonts w:ascii="Times New Roman" w:eastAsia="仿宋GB2312" w:hAnsi="Times New Roman" w:hint="eastAsia"/>
          <w:b/>
          <w:bCs/>
          <w:sz w:val="28"/>
          <w:szCs w:val="28"/>
        </w:rPr>
        <w:t>年检收费项目的名称、年检收费项目的标准、设定年检收费项目的依据、规定年检项目收费标准的依据</w:t>
      </w:r>
      <w:r w:rsidR="000E4FF2">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ind w:firstLineChars="200" w:firstLine="562"/>
        <w:outlineLvl w:val="2"/>
        <w:rPr>
          <w:rFonts w:ascii="Times New Roman" w:eastAsia="仿宋GB2312" w:hAnsi="Times New Roman"/>
          <w:sz w:val="28"/>
          <w:szCs w:val="28"/>
        </w:rPr>
      </w:pPr>
      <w:r w:rsidRPr="000B1833">
        <w:rPr>
          <w:rFonts w:ascii="Times New Roman" w:eastAsia="仿宋GB2312" w:hAnsi="Times New Roman" w:hint="eastAsia"/>
          <w:b/>
          <w:bCs/>
          <w:sz w:val="28"/>
          <w:szCs w:val="28"/>
        </w:rPr>
        <w:t>8.</w:t>
      </w:r>
      <w:r w:rsidRPr="000B1833">
        <w:rPr>
          <w:rFonts w:ascii="Times New Roman" w:eastAsia="仿宋GB2312" w:hAnsi="Times New Roman" w:hint="eastAsia"/>
          <w:b/>
          <w:bCs/>
          <w:sz w:val="28"/>
          <w:szCs w:val="28"/>
        </w:rPr>
        <w:t>通过年检的证明或者标志：</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十三、行政许可后年报</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1.</w:t>
      </w:r>
      <w:r w:rsidRPr="000B1833">
        <w:rPr>
          <w:rFonts w:ascii="Times New Roman" w:eastAsia="仿宋GB2312" w:hAnsi="Times New Roman"/>
          <w:b/>
          <w:bCs/>
          <w:sz w:val="28"/>
          <w:szCs w:val="28"/>
        </w:rPr>
        <w:t>有无年报要求</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2.</w:t>
      </w:r>
      <w:r w:rsidRPr="000B1833">
        <w:rPr>
          <w:rFonts w:ascii="Times New Roman" w:eastAsia="仿宋GB2312" w:hAnsi="Times New Roman"/>
          <w:b/>
          <w:bCs/>
          <w:sz w:val="28"/>
          <w:szCs w:val="28"/>
        </w:rPr>
        <w:t>年报报送材料名称</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0E4FF2">
      <w:pPr>
        <w:spacing w:line="540" w:lineRule="exact"/>
        <w:ind w:firstLineChars="200" w:firstLine="562"/>
        <w:outlineLvl w:val="2"/>
        <w:rPr>
          <w:rFonts w:ascii="Times New Roman" w:eastAsia="方正仿宋_GBK" w:hAnsi="Times New Roman" w:cs="方正仿宋_GBK"/>
          <w:sz w:val="28"/>
          <w:szCs w:val="28"/>
        </w:rPr>
      </w:pPr>
      <w:r w:rsidRPr="000B1833">
        <w:rPr>
          <w:rFonts w:ascii="Times New Roman" w:eastAsia="仿宋GB2312" w:hAnsi="Times New Roman" w:hint="eastAsia"/>
          <w:b/>
          <w:bCs/>
          <w:sz w:val="28"/>
          <w:szCs w:val="28"/>
        </w:rPr>
        <w:t>3.</w:t>
      </w:r>
      <w:r w:rsidRPr="000B1833">
        <w:rPr>
          <w:rFonts w:ascii="Times New Roman" w:eastAsia="仿宋GB2312" w:hAnsi="Times New Roman"/>
          <w:b/>
          <w:bCs/>
          <w:sz w:val="28"/>
          <w:szCs w:val="28"/>
        </w:rPr>
        <w:t>设定年报要求的依据</w:t>
      </w:r>
      <w:r w:rsidR="000E4FF2">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600" w:lineRule="exact"/>
        <w:ind w:firstLineChars="200" w:firstLine="562"/>
        <w:rPr>
          <w:rFonts w:ascii="Times New Roman" w:eastAsia="仿宋GB2312" w:hAnsi="Times New Roman"/>
          <w:sz w:val="28"/>
          <w:szCs w:val="28"/>
        </w:rPr>
      </w:pPr>
      <w:r w:rsidRPr="000B1833">
        <w:rPr>
          <w:rFonts w:ascii="Times New Roman" w:eastAsia="仿宋GB2312" w:hAnsi="Times New Roman" w:hint="eastAsia"/>
          <w:b/>
          <w:bCs/>
          <w:sz w:val="28"/>
          <w:szCs w:val="28"/>
        </w:rPr>
        <w:t>4.</w:t>
      </w:r>
      <w:r w:rsidRPr="000B1833">
        <w:rPr>
          <w:rFonts w:ascii="Times New Roman" w:eastAsia="仿宋GB2312" w:hAnsi="Times New Roman"/>
          <w:b/>
          <w:bCs/>
          <w:sz w:val="28"/>
          <w:szCs w:val="28"/>
        </w:rPr>
        <w:t>年报周期</w:t>
      </w:r>
      <w:r w:rsidRPr="000B1833">
        <w:rPr>
          <w:rFonts w:ascii="Times New Roman" w:eastAsia="仿宋GB2312" w:hAnsi="Times New Roman" w:hint="eastAsia"/>
          <w:b/>
          <w:bCs/>
          <w:sz w:val="28"/>
          <w:szCs w:val="28"/>
        </w:rPr>
        <w:t>：</w:t>
      </w:r>
      <w:r w:rsidRPr="000B1833">
        <w:rPr>
          <w:rFonts w:ascii="Times New Roman" w:eastAsia="方正仿宋_GBK" w:hAnsi="方正仿宋_GBK" w:cs="方正仿宋_GBK" w:hint="eastAsia"/>
          <w:sz w:val="28"/>
          <w:szCs w:val="28"/>
        </w:rPr>
        <w:t>无</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十四、监管主体</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r w:rsidRPr="000B1833">
        <w:rPr>
          <w:rFonts w:ascii="Times New Roman" w:eastAsia="方正仿宋_GBK" w:hAnsi="方正仿宋_GBK" w:cs="方正仿宋_GBK" w:hint="eastAsia"/>
          <w:sz w:val="28"/>
          <w:szCs w:val="28"/>
        </w:rPr>
        <w:t>国家外汇局及其分局</w:t>
      </w:r>
    </w:p>
    <w:p w:rsidR="0042701A" w:rsidRPr="000B1833" w:rsidRDefault="0042701A" w:rsidP="0042701A">
      <w:pPr>
        <w:spacing w:line="540" w:lineRule="exact"/>
        <w:outlineLvl w:val="1"/>
        <w:rPr>
          <w:rFonts w:ascii="Times New Roman" w:eastAsia="黑体" w:hAnsi="Times New Roman"/>
          <w:sz w:val="28"/>
          <w:szCs w:val="28"/>
        </w:rPr>
      </w:pPr>
      <w:r w:rsidRPr="000B1833">
        <w:rPr>
          <w:rFonts w:ascii="Times New Roman" w:eastAsia="黑体" w:hAnsi="Times New Roman" w:hint="eastAsia"/>
          <w:sz w:val="28"/>
          <w:szCs w:val="28"/>
        </w:rPr>
        <w:t>十五、备注</w:t>
      </w:r>
    </w:p>
    <w:p w:rsidR="0042701A" w:rsidRPr="000B1833" w:rsidRDefault="0042701A" w:rsidP="0042701A">
      <w:pPr>
        <w:spacing w:line="600" w:lineRule="exact"/>
        <w:ind w:firstLineChars="200" w:firstLine="560"/>
        <w:rPr>
          <w:rFonts w:ascii="Times New Roman" w:eastAsia="方正仿宋_GBK" w:hAnsi="Times New Roman" w:cs="方正仿宋_GBK"/>
          <w:sz w:val="28"/>
          <w:szCs w:val="28"/>
        </w:rPr>
      </w:pPr>
    </w:p>
    <w:p w:rsidR="008865C5" w:rsidRPr="000B1833" w:rsidRDefault="008865C5">
      <w:pPr>
        <w:rPr>
          <w:rFonts w:ascii="Times New Roman" w:hAnsi="Times New Roman"/>
        </w:rPr>
      </w:pPr>
    </w:p>
    <w:sectPr w:rsidR="008865C5" w:rsidRPr="000B1833" w:rsidSect="00920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98" w:rsidRDefault="00645E98" w:rsidP="0042701A">
      <w:r>
        <w:separator/>
      </w:r>
    </w:p>
  </w:endnote>
  <w:endnote w:type="continuationSeparator" w:id="1">
    <w:p w:rsidR="00645E98" w:rsidRDefault="00645E98" w:rsidP="00427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98" w:rsidRDefault="00645E98" w:rsidP="0042701A">
      <w:r>
        <w:separator/>
      </w:r>
    </w:p>
  </w:footnote>
  <w:footnote w:type="continuationSeparator" w:id="1">
    <w:p w:rsidR="00645E98" w:rsidRDefault="00645E98" w:rsidP="00427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01A"/>
    <w:rsid w:val="0009794C"/>
    <w:rsid w:val="000B1833"/>
    <w:rsid w:val="000E4FF2"/>
    <w:rsid w:val="0042701A"/>
    <w:rsid w:val="00645E98"/>
    <w:rsid w:val="00655764"/>
    <w:rsid w:val="008865C5"/>
    <w:rsid w:val="00920D68"/>
    <w:rsid w:val="00BD7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1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0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701A"/>
    <w:rPr>
      <w:sz w:val="18"/>
      <w:szCs w:val="18"/>
    </w:rPr>
  </w:style>
  <w:style w:type="paragraph" w:styleId="a4">
    <w:name w:val="footer"/>
    <w:basedOn w:val="a"/>
    <w:link w:val="Char0"/>
    <w:uiPriority w:val="99"/>
    <w:semiHidden/>
    <w:unhideWhenUsed/>
    <w:rsid w:val="004270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70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2023-12-22T07:57:00Z</dcterms:created>
  <dcterms:modified xsi:type="dcterms:W3CDTF">2023-12-22T07:57:00Z</dcterms:modified>
</cp:coreProperties>
</file>