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53" w:rsidRPr="00254653" w:rsidRDefault="00254653" w:rsidP="00254653">
      <w:pPr>
        <w:jc w:val="center"/>
        <w:rPr>
          <w:rFonts w:ascii="Times New Roman" w:eastAsia="方正小标宋_GBK" w:hAnsi="Times New Roman" w:cs="方正小标宋_GBK" w:hint="eastAsia"/>
          <w:sz w:val="40"/>
          <w:szCs w:val="40"/>
        </w:rPr>
      </w:pPr>
      <w:r w:rsidRPr="00254653">
        <w:rPr>
          <w:rFonts w:ascii="Times New Roman" w:eastAsia="方正小标宋_GBK" w:hAnsi="方正小标宋_GBK" w:cs="方正小标宋_GBK" w:hint="eastAsia"/>
          <w:sz w:val="40"/>
          <w:szCs w:val="40"/>
        </w:rPr>
        <w:t>银行总行合作办理掉期业务市场准入审批</w:t>
      </w:r>
    </w:p>
    <w:p w:rsidR="00254653" w:rsidRPr="00254653" w:rsidRDefault="00254653" w:rsidP="00254653">
      <w:pPr>
        <w:jc w:val="center"/>
        <w:rPr>
          <w:rFonts w:ascii="Times New Roman" w:eastAsia="方正小标宋_GBK" w:hAnsi="Times New Roman" w:cs="方正小标宋_GBK" w:hint="eastAsia"/>
          <w:sz w:val="40"/>
          <w:szCs w:val="40"/>
        </w:rPr>
      </w:pPr>
      <w:r w:rsidRPr="00254653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254653">
        <w:rPr>
          <w:rFonts w:ascii="Times New Roman" w:eastAsia="方正小标宋_GBK" w:hAnsi="Times New Roman" w:cs="方正小标宋_GBK" w:hint="eastAsia"/>
          <w:sz w:val="40"/>
          <w:szCs w:val="40"/>
        </w:rPr>
        <w:t>000171112022</w:t>
      </w:r>
      <w:r w:rsidRPr="00254653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254653" w:rsidRPr="00254653" w:rsidRDefault="00254653" w:rsidP="00254653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银行总行合作办理掉期业务市场准入审批【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000171112022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254653" w:rsidRPr="00254653" w:rsidRDefault="00254653" w:rsidP="00254653">
      <w:pPr>
        <w:spacing w:line="360" w:lineRule="auto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1.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银行总行合作办理掉期业务市场准入审批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(00017111202201)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）《中华人民共和国外汇管理条例》第二十四条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号文印发）第一条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号文印发）第二条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）《中华人民共和国外汇管理条例》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国家外汇局省级分局和计划单列市分局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省级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直属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省级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无对应政务服务事项</w:t>
      </w:r>
    </w:p>
    <w:p w:rsidR="00254653" w:rsidRPr="00254653" w:rsidRDefault="00254653" w:rsidP="00254653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 w:hint="eastAsia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申请合作掉期业务，应取得合作远期结售汇业务资格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年以上，且合作远期结售汇业务规模在最近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年均达到即期结售汇业务规模的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5%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。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号文印发）第一条申请合作掉期业务，应取得合作远期结售汇业务资格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年以上，且合作远期结售汇业务规模在最近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年均达到即期结售汇业务规模的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5%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。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四、</w:t>
      </w:r>
      <w:r w:rsidRPr="00254653">
        <w:rPr>
          <w:rFonts w:ascii="Times New Roman" w:eastAsia="黑体" w:hAnsi="Times New Roman"/>
          <w:sz w:val="28"/>
          <w:szCs w:val="28"/>
        </w:rPr>
        <w:t>行政许可服务对象类型</w:t>
      </w:r>
      <w:r w:rsidRPr="00254653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254653" w:rsidRPr="00254653" w:rsidRDefault="00254653" w:rsidP="00254653">
      <w:pPr>
        <w:spacing w:line="540" w:lineRule="exact"/>
        <w:ind w:firstLineChars="200" w:firstLine="56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254653" w:rsidRPr="00254653" w:rsidRDefault="00254653" w:rsidP="00254653">
      <w:pPr>
        <w:spacing w:line="540" w:lineRule="exact"/>
        <w:ind w:firstLineChars="200" w:firstLine="56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Times New Roman" w:cs="方正仿宋_GBK"/>
          <w:sz w:val="28"/>
          <w:szCs w:val="28"/>
        </w:rPr>
        <w:t>1.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“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”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监管，依法查处违规行为，适时公开相关案例。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2.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3.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开展数据统计与监测，掌握外汇业务情况。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 w:hint="eastAsia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申请报告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份（简要说明满足各项申请条件情况，并包括企业客户培育情况、业务计划等）。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合作办理外汇衍生品业务相关管理制度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份（包括：业务操作规程、风险管理制度、统计报告制度、会计核算制度等）。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与具备资格银行签订的合作协议书范本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份（范本中应明确双方权利和义务）。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）《银行合作办理人民币对外汇衍生品业务细则》（汇发〔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2022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15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号文印发）第二条合作银行总行应持下列材料向所在地国家外汇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管理局分局、外汇管理部（以下简称外汇分局）提出申请：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（一）申请报告，简要说明满足各项申请条件情况，并包括企业客户培育情况、业务计划等。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（二）合作办理外汇衍生品业务相关管理制度，包括：业务操作规程、风险管理制度、统计报告制度、会计核算制度等。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（三）与具备资格银行签订的合作协议书范本，范本中应明确双方权利和义务。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 w:hint="eastAsia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 w:hint="eastAsia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不予许可决定书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lastRenderedPageBreak/>
        <w:t>情况分别作出处理：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lastRenderedPageBreak/>
        <w:t>被许可人姓名或名称、行政许可事项、颁发日期、有效期（如有）等；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 w:hint="eastAsia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个工作日内作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lastRenderedPageBreak/>
        <w:t>出决定；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个工作日内不能作出决定的，经本级外汇局局长或者主管副局长批准，可延长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254653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254653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 w:hint="eastAsia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 w:hint="eastAsia"/>
          <w:b/>
          <w:bCs/>
          <w:color w:val="FF0000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 w:hint="eastAsia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《国家外汇管理局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____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分局（外汇管理部）银行合作办理人民币对外汇衍生品业务准予许可通知书》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 w:hint="eastAsia"/>
          <w:sz w:val="32"/>
          <w:szCs w:val="32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）无无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254653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 w:hint="eastAsia"/>
          <w:sz w:val="32"/>
          <w:szCs w:val="32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 w:hint="eastAsia"/>
          <w:sz w:val="32"/>
          <w:szCs w:val="32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254653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）无无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 w:hint="eastAsia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jc w:val="left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</w:p>
    <w:p w:rsidR="00254653" w:rsidRPr="00254653" w:rsidRDefault="00254653" w:rsidP="00254653">
      <w:pPr>
        <w:spacing w:line="600" w:lineRule="exact"/>
        <w:ind w:firstLineChars="200" w:firstLine="560"/>
        <w:jc w:val="left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 w:hint="eastAsia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</w:p>
    <w:p w:rsidR="00254653" w:rsidRPr="00254653" w:rsidRDefault="00254653" w:rsidP="00254653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600" w:lineRule="exact"/>
        <w:ind w:firstLineChars="200" w:firstLine="562"/>
        <w:rPr>
          <w:rFonts w:ascii="Times New Roman" w:eastAsia="仿宋GB2312" w:hAnsi="Times New Roman" w:hint="eastAsia"/>
          <w:sz w:val="28"/>
          <w:szCs w:val="28"/>
        </w:rPr>
      </w:pP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254653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25465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</w:rPr>
      </w:pPr>
      <w:r w:rsidRPr="00254653">
        <w:rPr>
          <w:rFonts w:ascii="Times New Roman" w:eastAsia="方正仿宋_GBK" w:hAnsi="方正仿宋_GBK" w:cs="方正仿宋_GBK" w:hint="eastAsia"/>
          <w:sz w:val="28"/>
          <w:szCs w:val="28"/>
        </w:rPr>
        <w:t>国家外汇局及其分局</w:t>
      </w:r>
    </w:p>
    <w:p w:rsidR="00254653" w:rsidRPr="00254653" w:rsidRDefault="00254653" w:rsidP="00254653">
      <w:pPr>
        <w:spacing w:line="540" w:lineRule="exact"/>
        <w:outlineLvl w:val="1"/>
        <w:rPr>
          <w:rFonts w:ascii="Times New Roman" w:eastAsia="黑体" w:hAnsi="Times New Roman" w:hint="eastAsia"/>
          <w:sz w:val="28"/>
          <w:szCs w:val="28"/>
        </w:rPr>
      </w:pPr>
      <w:r w:rsidRPr="00254653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254653" w:rsidRPr="00254653" w:rsidRDefault="00254653" w:rsidP="00254653">
      <w:pPr>
        <w:spacing w:line="600" w:lineRule="exact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</w:rPr>
      </w:pPr>
    </w:p>
    <w:p w:rsidR="00254653" w:rsidRDefault="00254653" w:rsidP="00254653">
      <w:pPr>
        <w:spacing w:line="60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2269E4" w:rsidRPr="00254653" w:rsidRDefault="002269E4"/>
    <w:sectPr w:rsidR="002269E4" w:rsidRPr="00254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E4" w:rsidRDefault="002269E4" w:rsidP="00254653">
      <w:r>
        <w:separator/>
      </w:r>
    </w:p>
  </w:endnote>
  <w:endnote w:type="continuationSeparator" w:id="1">
    <w:p w:rsidR="002269E4" w:rsidRDefault="002269E4" w:rsidP="0025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E4" w:rsidRDefault="002269E4" w:rsidP="00254653">
      <w:r>
        <w:separator/>
      </w:r>
    </w:p>
  </w:footnote>
  <w:footnote w:type="continuationSeparator" w:id="1">
    <w:p w:rsidR="002269E4" w:rsidRDefault="002269E4" w:rsidP="00254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653"/>
    <w:rsid w:val="002269E4"/>
    <w:rsid w:val="0025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6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6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6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dc:description/>
  <cp:lastModifiedBy>kylin</cp:lastModifiedBy>
  <cp:revision>2</cp:revision>
  <dcterms:created xsi:type="dcterms:W3CDTF">2023-09-28T05:29:00Z</dcterms:created>
  <dcterms:modified xsi:type="dcterms:W3CDTF">2023-09-28T05:30:00Z</dcterms:modified>
</cp:coreProperties>
</file>