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F8" w:rsidRDefault="00BE1AB7">
      <w:pPr>
        <w:ind w:right="300"/>
        <w:rPr>
          <w:rFonts w:ascii="Times New Roman" w:eastAsia="黑体" w:hAnsi="Times New Roman" w:cs="Times New Roman"/>
          <w:sz w:val="48"/>
          <w:szCs w:val="48"/>
        </w:rPr>
      </w:pPr>
      <w:r>
        <w:rPr>
          <w:rFonts w:ascii="Times New Roman" w:eastAsia="黑体" w:hAnsi="Times New Roman" w:cs="Times New Roman"/>
          <w:sz w:val="48"/>
          <w:szCs w:val="48"/>
        </w:rPr>
        <w:t>编号：</w:t>
      </w:r>
      <w:r>
        <w:rPr>
          <w:rFonts w:ascii="Times New Roman" w:eastAsia="黑体" w:hAnsi="Times New Roman" w:cs="Times New Roman"/>
          <w:sz w:val="48"/>
          <w:szCs w:val="48"/>
        </w:rPr>
        <w:t>57016</w:t>
      </w:r>
      <w:r w:rsidR="00B726A7" w:rsidRPr="00B726A7">
        <w:rPr>
          <w:rFonts w:ascii="Times New Roman" w:eastAsia="黑体" w:hAnsi="Times New Roman" w:cs="Times New Roman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87.35pt;height:70.65pt">
            <v:imagedata r:id="rId7" o:title=""/>
          </v:shape>
        </w:pict>
      </w:r>
    </w:p>
    <w:p w:rsidR="00F93BF8" w:rsidRDefault="00F93BF8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F93BF8" w:rsidRDefault="00F93BF8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F93BF8" w:rsidRDefault="00F93BF8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F93BF8" w:rsidRDefault="00F93BF8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</w:p>
    <w:p w:rsidR="00F93BF8" w:rsidRDefault="00BE1AB7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/>
          <w:sz w:val="52"/>
          <w:szCs w:val="52"/>
        </w:rPr>
        <w:t>“</w:t>
      </w:r>
      <w:r>
        <w:rPr>
          <w:rFonts w:ascii="Times New Roman" w:eastAsia="黑体" w:hAnsi="Times New Roman" w:cs="Times New Roman"/>
          <w:sz w:val="52"/>
          <w:szCs w:val="52"/>
        </w:rPr>
        <w:t>外币现钞提取、调运和携带出境审核</w:t>
      </w:r>
      <w:r>
        <w:rPr>
          <w:rFonts w:ascii="Times New Roman" w:eastAsia="黑体" w:hAnsi="Times New Roman" w:cs="Times New Roman"/>
          <w:sz w:val="52"/>
          <w:szCs w:val="52"/>
        </w:rPr>
        <w:t>”</w:t>
      </w:r>
      <w:r>
        <w:rPr>
          <w:rFonts w:ascii="Times New Roman" w:eastAsia="黑体" w:hAnsi="Times New Roman" w:cs="Times New Roman"/>
          <w:sz w:val="52"/>
          <w:szCs w:val="52"/>
        </w:rPr>
        <w:t>行政审批服务指南</w:t>
      </w:r>
    </w:p>
    <w:p w:rsidR="00F93BF8" w:rsidRDefault="00F93BF8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F93BF8" w:rsidRDefault="00F93BF8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F93BF8" w:rsidRDefault="00F93BF8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F93BF8" w:rsidRDefault="00F93BF8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F93BF8" w:rsidRDefault="00F93BF8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F93BF8" w:rsidRDefault="00F93BF8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F93BF8" w:rsidRDefault="00BE1AB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发布日期：</w:t>
      </w: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21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 w:rsidR="00B93E5D">
        <w:rPr>
          <w:rFonts w:ascii="Times New Roman" w:eastAsia="仿宋_GB2312" w:hAnsi="Times New Roman" w:cs="Times New Roman" w:hint="eastAsia"/>
          <w:sz w:val="30"/>
          <w:szCs w:val="30"/>
        </w:rPr>
        <w:t>11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 w:rsidR="00B93E5D">
        <w:rPr>
          <w:rFonts w:ascii="Times New Roman" w:eastAsia="仿宋_GB2312" w:hAnsi="Times New Roman" w:cs="Times New Roman" w:hint="eastAsia"/>
          <w:sz w:val="30"/>
          <w:szCs w:val="30"/>
        </w:rPr>
        <w:t>9</w:t>
      </w:r>
      <w:r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F93BF8" w:rsidRDefault="00BE1AB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实施日期：</w:t>
      </w: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21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 w:rsidR="00B93E5D">
        <w:rPr>
          <w:rFonts w:ascii="Times New Roman" w:eastAsia="仿宋_GB2312" w:hAnsi="Times New Roman" w:cs="Times New Roman" w:hint="eastAsia"/>
          <w:sz w:val="30"/>
          <w:szCs w:val="30"/>
        </w:rPr>
        <w:t>11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 w:rsidR="00B93E5D">
        <w:rPr>
          <w:rFonts w:ascii="Times New Roman" w:eastAsia="仿宋_GB2312" w:hAnsi="Times New Roman" w:cs="Times New Roman" w:hint="eastAsia"/>
          <w:sz w:val="30"/>
          <w:szCs w:val="30"/>
        </w:rPr>
        <w:t>9</w:t>
      </w:r>
      <w:r>
        <w:rPr>
          <w:rFonts w:ascii="Times New Roman" w:eastAsia="仿宋_GB2312" w:hAnsi="Times New Roman" w:cs="Times New Roman"/>
          <w:sz w:val="30"/>
          <w:szCs w:val="30"/>
        </w:rPr>
        <w:t>日</w:t>
      </w:r>
    </w:p>
    <w:p w:rsidR="00F93BF8" w:rsidRDefault="00BE1AB7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发布机构：国家外汇管理局</w:t>
      </w:r>
      <w:r w:rsidR="00B93E5D">
        <w:rPr>
          <w:rFonts w:ascii="Times New Roman" w:eastAsia="仿宋_GB2312" w:hAnsi="Times New Roman" w:cs="Times New Roman" w:hint="eastAsia"/>
          <w:sz w:val="30"/>
          <w:szCs w:val="30"/>
        </w:rPr>
        <w:t>天津市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分局</w:t>
      </w:r>
    </w:p>
    <w:p w:rsidR="00F93BF8" w:rsidRDefault="00F93BF8">
      <w:pPr>
        <w:ind w:right="300"/>
        <w:rPr>
          <w:rFonts w:ascii="仿宋_GB2312" w:eastAsia="仿宋_GB2312" w:hAnsi="Times New Roman" w:cs="Times New Roman"/>
          <w:sz w:val="30"/>
          <w:szCs w:val="30"/>
        </w:rPr>
      </w:pPr>
    </w:p>
    <w:p w:rsidR="00F93BF8" w:rsidRDefault="00F93BF8">
      <w:pPr>
        <w:ind w:right="300"/>
        <w:rPr>
          <w:rFonts w:ascii="仿宋_GB2312" w:eastAsia="仿宋_GB2312" w:hAnsi="Times New Roman" w:cs="Times New Roman"/>
          <w:sz w:val="30"/>
          <w:szCs w:val="30"/>
        </w:rPr>
        <w:sectPr w:rsidR="00F93B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</w:p>
    <w:p w:rsidR="00F93BF8" w:rsidRDefault="00F93BF8">
      <w:pPr>
        <w:ind w:right="300"/>
        <w:jc w:val="left"/>
        <w:rPr>
          <w:rFonts w:ascii="Times New Roman" w:eastAsia="黑体" w:hAnsi="Times New Roman" w:cs="Times New Roman"/>
          <w:sz w:val="48"/>
          <w:szCs w:val="48"/>
        </w:rPr>
        <w:sectPr w:rsidR="00F93BF8">
          <w:footerReference w:type="default" r:id="rId14"/>
          <w:type w:val="continuous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F93BF8" w:rsidRDefault="00BE1AB7">
      <w:pPr>
        <w:adjustRightInd w:val="0"/>
        <w:snapToGrid w:val="0"/>
        <w:spacing w:line="360" w:lineRule="auto"/>
        <w:ind w:firstLineChars="200" w:firstLine="600"/>
        <w:jc w:val="lef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一、项目信息</w:t>
      </w:r>
    </w:p>
    <w:p w:rsidR="00F93BF8" w:rsidRDefault="00BE1AB7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项目名称：外币现钞提取、调运和携带出境审核；</w:t>
      </w:r>
    </w:p>
    <w:p w:rsidR="00F93BF8" w:rsidRDefault="00BE1AB7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项目编号：</w:t>
      </w:r>
      <w:r>
        <w:rPr>
          <w:rFonts w:ascii="Times New Roman" w:eastAsia="仿宋_GB2312" w:hAnsi="Times New Roman" w:cs="Times New Roman"/>
          <w:sz w:val="30"/>
          <w:szCs w:val="30"/>
        </w:rPr>
        <w:t>57016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F93BF8" w:rsidRDefault="00BE1AB7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审批类别：行政许可。</w:t>
      </w:r>
    </w:p>
    <w:p w:rsidR="00F93BF8" w:rsidRDefault="00BE1AB7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二、适用范围</w:t>
      </w:r>
    </w:p>
    <w:p w:rsidR="00F93BF8" w:rsidRDefault="00BE1AB7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本指南适用于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外币现钞提取、调运和携带出境审核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的申请和办理。</w:t>
      </w:r>
    </w:p>
    <w:p w:rsidR="00F93BF8" w:rsidRDefault="00BE1AB7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三、设定依据</w:t>
      </w:r>
    </w:p>
    <w:p w:rsidR="00F93BF8" w:rsidRDefault="00BE1AB7" w:rsidP="00480099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480099">
        <w:rPr>
          <w:rFonts w:ascii="Times New Roman" w:eastAsia="仿宋_GB2312" w:hAnsi="Times New Roman" w:cs="Times New Roman"/>
          <w:sz w:val="30"/>
          <w:szCs w:val="30"/>
        </w:rPr>
        <w:t>《国务院对确需保留的行政审批项目设定行政许可的决定》</w:t>
      </w:r>
      <w:r w:rsidR="00480099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F93BF8" w:rsidRDefault="00BE1AB7">
      <w:pPr>
        <w:adjustRightInd w:val="0"/>
        <w:snapToGrid w:val="0"/>
        <w:spacing w:line="360" w:lineRule="auto"/>
        <w:ind w:firstLineChars="150" w:firstLine="45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四、</w:t>
      </w:r>
      <w:r>
        <w:rPr>
          <w:rFonts w:ascii="Times New Roman" w:eastAsia="黑体" w:hAnsi="Times New Roman" w:cs="Times New Roman" w:hint="eastAsia"/>
          <w:sz w:val="30"/>
          <w:szCs w:val="30"/>
        </w:rPr>
        <w:t>服务贸易项下</w:t>
      </w:r>
      <w:r>
        <w:rPr>
          <w:rFonts w:ascii="Times New Roman" w:eastAsia="黑体" w:hAnsi="Times New Roman" w:cs="Times New Roman"/>
          <w:sz w:val="30"/>
          <w:szCs w:val="30"/>
        </w:rPr>
        <w:t>外币现钞提取审批</w:t>
      </w:r>
    </w:p>
    <w:p w:rsidR="00F93BF8" w:rsidRDefault="00BE1AB7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（一）办理依据</w:t>
      </w:r>
    </w:p>
    <w:p w:rsidR="000C4453" w:rsidRDefault="00BE1AB7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480099">
        <w:rPr>
          <w:rFonts w:ascii="Times New Roman" w:eastAsia="仿宋_GB2312" w:hAnsi="Times New Roman" w:cs="Times New Roman" w:hint="eastAsia"/>
          <w:sz w:val="30"/>
          <w:szCs w:val="30"/>
        </w:rPr>
        <w:t>1.</w:t>
      </w:r>
      <w:r w:rsidR="000C4453" w:rsidRPr="00480099">
        <w:rPr>
          <w:rFonts w:ascii="Times New Roman" w:eastAsia="仿宋_GB2312" w:hAnsi="Times New Roman" w:cs="Times New Roman" w:hint="eastAsia"/>
          <w:sz w:val="30"/>
          <w:szCs w:val="30"/>
        </w:rPr>
        <w:t>《国家外汇管理局行政许可实施办法》（国家外汇管理局公告</w:t>
      </w:r>
      <w:r w:rsidR="000C4453" w:rsidRPr="00480099">
        <w:rPr>
          <w:rFonts w:ascii="Times New Roman" w:eastAsia="仿宋_GB2312" w:hAnsi="Times New Roman" w:cs="Times New Roman" w:hint="eastAsia"/>
          <w:sz w:val="30"/>
          <w:szCs w:val="30"/>
        </w:rPr>
        <w:t>2021</w:t>
      </w:r>
      <w:r w:rsidR="000C4453" w:rsidRPr="00480099">
        <w:rPr>
          <w:rFonts w:ascii="Times New Roman" w:eastAsia="仿宋_GB2312" w:hAnsi="Times New Roman" w:cs="Times New Roman" w:hint="eastAsia"/>
          <w:sz w:val="30"/>
          <w:szCs w:val="30"/>
        </w:rPr>
        <w:t>年第</w:t>
      </w:r>
      <w:r w:rsidR="000C4453" w:rsidRPr="00480099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="000C4453" w:rsidRPr="00480099">
        <w:rPr>
          <w:rFonts w:ascii="Times New Roman" w:eastAsia="仿宋_GB2312" w:hAnsi="Times New Roman" w:cs="Times New Roman" w:hint="eastAsia"/>
          <w:sz w:val="30"/>
          <w:szCs w:val="30"/>
        </w:rPr>
        <w:t>号）</w:t>
      </w:r>
      <w:r w:rsidR="00BC0591">
        <w:rPr>
          <w:rFonts w:ascii="Times New Roman" w:eastAsia="仿宋_GB2312" w:hAnsi="Times New Roman" w:cs="Times New Roman" w:hint="eastAsia"/>
          <w:sz w:val="30"/>
          <w:szCs w:val="30"/>
        </w:rPr>
        <w:t>；</w:t>
      </w:r>
    </w:p>
    <w:p w:rsidR="00F93BF8" w:rsidRDefault="000C4453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2.</w:t>
      </w:r>
      <w:r w:rsidR="00BE1AB7">
        <w:rPr>
          <w:rFonts w:ascii="Times New Roman" w:eastAsia="仿宋_GB2312" w:hAnsi="Times New Roman" w:cs="Times New Roman"/>
          <w:sz w:val="30"/>
          <w:szCs w:val="30"/>
        </w:rPr>
        <w:t>《国家外汇管理局关于印发〈</w:t>
      </w:r>
      <w:r w:rsidR="00BE1AB7">
        <w:rPr>
          <w:rFonts w:ascii="Times New Roman" w:eastAsia="仿宋_GB2312" w:hAnsi="Times New Roman" w:cs="Times New Roman" w:hint="eastAsia"/>
          <w:sz w:val="30"/>
          <w:szCs w:val="30"/>
        </w:rPr>
        <w:t>经常项目外汇业务指引（</w:t>
      </w:r>
      <w:r w:rsidR="00BE1AB7">
        <w:rPr>
          <w:rFonts w:ascii="Times New Roman" w:eastAsia="仿宋_GB2312" w:hAnsi="Times New Roman" w:cs="Times New Roman" w:hint="eastAsia"/>
          <w:sz w:val="30"/>
          <w:szCs w:val="30"/>
        </w:rPr>
        <w:t>2020</w:t>
      </w:r>
      <w:r w:rsidR="00BE1AB7">
        <w:rPr>
          <w:rFonts w:ascii="Times New Roman" w:eastAsia="仿宋_GB2312" w:hAnsi="Times New Roman" w:cs="Times New Roman" w:hint="eastAsia"/>
          <w:sz w:val="30"/>
          <w:szCs w:val="30"/>
        </w:rPr>
        <w:t>年版）</w:t>
      </w:r>
      <w:r w:rsidR="00BE1AB7">
        <w:rPr>
          <w:rFonts w:ascii="Times New Roman" w:eastAsia="仿宋_GB2312" w:hAnsi="Times New Roman" w:cs="Times New Roman"/>
          <w:sz w:val="30"/>
          <w:szCs w:val="30"/>
        </w:rPr>
        <w:t>〉的通知》（汇发</w:t>
      </w:r>
      <w:r w:rsidR="00BE1AB7">
        <w:rPr>
          <w:rFonts w:ascii="仿宋_GB2312" w:eastAsia="仿宋_GB2312" w:hAnsi="Times New Roman" w:cs="Times New Roman" w:hint="eastAsia"/>
          <w:sz w:val="30"/>
          <w:szCs w:val="30"/>
        </w:rPr>
        <w:t>〔</w:t>
      </w:r>
      <w:r w:rsidR="00BE1AB7">
        <w:rPr>
          <w:rFonts w:ascii="Times New Roman" w:eastAsia="仿宋_GB2312" w:hAnsi="Times New Roman" w:cs="Times New Roman" w:hint="eastAsia"/>
          <w:sz w:val="30"/>
          <w:szCs w:val="30"/>
        </w:rPr>
        <w:t>2020</w:t>
      </w:r>
      <w:r w:rsidR="00BE1AB7">
        <w:rPr>
          <w:rFonts w:ascii="仿宋_GB2312" w:eastAsia="仿宋_GB2312" w:hAnsi="Times New Roman" w:cs="Times New Roman" w:hint="eastAsia"/>
          <w:sz w:val="30"/>
          <w:szCs w:val="30"/>
        </w:rPr>
        <w:t>〕</w:t>
      </w:r>
      <w:r w:rsidR="00BE1AB7">
        <w:rPr>
          <w:rFonts w:ascii="Times New Roman" w:eastAsia="仿宋_GB2312" w:hAnsi="Times New Roman" w:cs="Times New Roman" w:hint="eastAsia"/>
          <w:sz w:val="30"/>
          <w:szCs w:val="30"/>
        </w:rPr>
        <w:t>14</w:t>
      </w:r>
      <w:r w:rsidR="00BE1AB7">
        <w:rPr>
          <w:rFonts w:ascii="Times New Roman" w:eastAsia="仿宋_GB2312" w:hAnsi="Times New Roman" w:cs="Times New Roman" w:hint="eastAsia"/>
          <w:sz w:val="30"/>
          <w:szCs w:val="30"/>
        </w:rPr>
        <w:t>号</w:t>
      </w:r>
      <w:r w:rsidR="00BE1AB7">
        <w:rPr>
          <w:rFonts w:ascii="Times New Roman" w:eastAsia="仿宋_GB2312" w:hAnsi="Times New Roman" w:cs="Times New Roman"/>
          <w:sz w:val="30"/>
          <w:szCs w:val="30"/>
        </w:rPr>
        <w:t>）</w:t>
      </w:r>
      <w:r w:rsidRPr="000C4453">
        <w:rPr>
          <w:rFonts w:ascii="Times New Roman" w:eastAsia="仿宋_GB2312" w:hAnsi="Times New Roman" w:cs="Times New Roman"/>
          <w:sz w:val="30"/>
          <w:szCs w:val="30"/>
        </w:rPr>
        <w:t>第八十二条</w:t>
      </w:r>
      <w:r w:rsidR="00480099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F93BF8" w:rsidRDefault="00BE1AB7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（二）受理机构</w:t>
      </w:r>
    </w:p>
    <w:p w:rsidR="00F93BF8" w:rsidRDefault="00BE1AB7">
      <w:pPr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申请人注册所在地国家外汇管理局分支局。</w:t>
      </w:r>
    </w:p>
    <w:p w:rsidR="00F93BF8" w:rsidRDefault="00BE1AB7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（三）决定机构</w:t>
      </w:r>
    </w:p>
    <w:p w:rsidR="00F93BF8" w:rsidRDefault="00BE1AB7">
      <w:pPr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申请人注册所在地国家外汇管理局分支局。</w:t>
      </w:r>
    </w:p>
    <w:p w:rsidR="00F93BF8" w:rsidRDefault="00BE1AB7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（四）审批数量</w:t>
      </w:r>
    </w:p>
    <w:p w:rsidR="00F93BF8" w:rsidRDefault="00BE1AB7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无数量限制。</w:t>
      </w:r>
    </w:p>
    <w:p w:rsidR="00F93BF8" w:rsidRDefault="00BE1AB7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（五）办事条件</w:t>
      </w:r>
    </w:p>
    <w:p w:rsidR="00F93BF8" w:rsidRDefault="00BE1AB7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申请人为境内机构，有提取外币现钞交易的真实性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、合法性</w:t>
      </w: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和必要性。</w:t>
      </w:r>
    </w:p>
    <w:p w:rsidR="00F93BF8" w:rsidRDefault="00BE1AB7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禁止性要求：申请材料不齐全，不符合法规规定。</w:t>
      </w:r>
    </w:p>
    <w:p w:rsidR="00F93BF8" w:rsidRDefault="00BE1AB7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（六）申请材料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2770"/>
        <w:gridCol w:w="1134"/>
        <w:gridCol w:w="992"/>
        <w:gridCol w:w="1134"/>
        <w:gridCol w:w="1669"/>
        <w:gridCol w:w="457"/>
      </w:tblGrid>
      <w:tr w:rsidR="00F93BF8">
        <w:tc>
          <w:tcPr>
            <w:tcW w:w="457" w:type="dxa"/>
            <w:vAlign w:val="center"/>
          </w:tcPr>
          <w:p w:rsidR="00F93BF8" w:rsidRDefault="00BE1AB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770" w:type="dxa"/>
            <w:vAlign w:val="center"/>
          </w:tcPr>
          <w:p w:rsidR="00F93BF8" w:rsidRDefault="00BE1AB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 w:rsidR="00F93BF8" w:rsidRDefault="00BE1AB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F93BF8" w:rsidRDefault="00BE1AB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992" w:type="dxa"/>
            <w:vAlign w:val="center"/>
          </w:tcPr>
          <w:p w:rsidR="00F93BF8" w:rsidRDefault="00BE1AB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134" w:type="dxa"/>
            <w:vAlign w:val="center"/>
          </w:tcPr>
          <w:p w:rsidR="00F93BF8" w:rsidRDefault="00BE1AB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</w:p>
          <w:p w:rsidR="00F93BF8" w:rsidRDefault="00BE1AB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669" w:type="dxa"/>
            <w:vAlign w:val="center"/>
          </w:tcPr>
          <w:p w:rsidR="00F93BF8" w:rsidRDefault="00BE1AB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57" w:type="dxa"/>
            <w:vAlign w:val="center"/>
          </w:tcPr>
          <w:p w:rsidR="00F93BF8" w:rsidRDefault="00BE1AB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F93BF8">
        <w:tc>
          <w:tcPr>
            <w:tcW w:w="457" w:type="dxa"/>
            <w:vAlign w:val="center"/>
          </w:tcPr>
          <w:p w:rsidR="00F93BF8" w:rsidRDefault="00BE1AB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0" w:type="dxa"/>
            <w:vAlign w:val="center"/>
          </w:tcPr>
          <w:p w:rsidR="00F93BF8" w:rsidRDefault="00BE1AB7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交易真实性、合法性和必要性的说明材料</w:t>
            </w:r>
          </w:p>
        </w:tc>
        <w:tc>
          <w:tcPr>
            <w:tcW w:w="1134" w:type="dxa"/>
            <w:vAlign w:val="center"/>
          </w:tcPr>
          <w:p w:rsidR="00F93BF8" w:rsidRDefault="00BE1AB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992" w:type="dxa"/>
            <w:vAlign w:val="center"/>
          </w:tcPr>
          <w:p w:rsidR="00F93BF8" w:rsidRDefault="00BE1AB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各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份</w:t>
            </w:r>
          </w:p>
        </w:tc>
        <w:tc>
          <w:tcPr>
            <w:tcW w:w="1134" w:type="dxa"/>
            <w:vAlign w:val="center"/>
          </w:tcPr>
          <w:p w:rsidR="00F93BF8" w:rsidRDefault="00BE1AB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1669" w:type="dxa"/>
            <w:vAlign w:val="center"/>
          </w:tcPr>
          <w:p w:rsidR="00F93BF8" w:rsidRDefault="00BE1AB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如申请人需保留原件，原件验后退申请人</w:t>
            </w:r>
          </w:p>
        </w:tc>
        <w:tc>
          <w:tcPr>
            <w:tcW w:w="457" w:type="dxa"/>
          </w:tcPr>
          <w:p w:rsidR="00F93BF8" w:rsidRDefault="00F93BF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93BF8" w:rsidRDefault="00BE1AB7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（七）申请接受</w:t>
      </w:r>
    </w:p>
    <w:p w:rsidR="00F93BF8" w:rsidRDefault="00BE1AB7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申请人可通过国家外汇管理局分支局窗口提交材料。</w:t>
      </w:r>
    </w:p>
    <w:p w:rsidR="00F93BF8" w:rsidRDefault="00BE1AB7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（八）基本办理流程</w:t>
      </w:r>
    </w:p>
    <w:p w:rsidR="00F93BF8" w:rsidRDefault="00BE1AB7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申请人提交申请；</w:t>
      </w:r>
    </w:p>
    <w:p w:rsidR="00F93BF8" w:rsidRDefault="00BE1AB7">
      <w:pPr>
        <w:adjustRightInd w:val="0"/>
        <w:snapToGrid w:val="0"/>
        <w:spacing w:line="360" w:lineRule="auto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    2.</w:t>
      </w:r>
      <w:r>
        <w:rPr>
          <w:rFonts w:ascii="Times New Roman" w:eastAsia="仿宋_GB2312" w:hAnsi="Times New Roman" w:cs="Times New Roman"/>
          <w:sz w:val="30"/>
          <w:szCs w:val="30"/>
        </w:rPr>
        <w:t>决定是否予以受理；</w:t>
      </w:r>
    </w:p>
    <w:p w:rsidR="00F93BF8" w:rsidRDefault="00BE1AB7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sz w:val="30"/>
          <w:szCs w:val="30"/>
        </w:rPr>
        <w:t>不予受理的，出具不予受理通知书；受理的，出具受理通知书，审核作出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准或者不予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准的决定；</w:t>
      </w:r>
    </w:p>
    <w:p w:rsidR="00F93BF8" w:rsidRDefault="00BE1AB7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4.</w:t>
      </w:r>
      <w:r>
        <w:rPr>
          <w:rFonts w:ascii="Times New Roman" w:eastAsia="仿宋_GB2312" w:hAnsi="Times New Roman" w:cs="Times New Roman"/>
          <w:sz w:val="30"/>
          <w:szCs w:val="30"/>
        </w:rPr>
        <w:t>对于符合规定条件予以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准的，向申请人出具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准文件；不予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准的，做出不予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准的行政许可书面决定并说明理由；</w:t>
      </w:r>
    </w:p>
    <w:p w:rsidR="00F93BF8" w:rsidRDefault="00BE1AB7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5.</w:t>
      </w:r>
      <w:r>
        <w:rPr>
          <w:rFonts w:ascii="Times New Roman" w:eastAsia="仿宋_GB2312" w:hAnsi="Times New Roman" w:cs="Times New Roman"/>
          <w:sz w:val="30"/>
          <w:szCs w:val="30"/>
        </w:rPr>
        <w:t>材料不全或不符合法定形式的，一次性告知补正材料，并出具《行政许可补正通知书》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F93BF8" w:rsidRDefault="00BE1AB7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（九）办理方式</w:t>
      </w:r>
    </w:p>
    <w:p w:rsidR="00F93BF8" w:rsidRDefault="00BE1AB7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一般程序：申请、受理、审查、决定、出具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准文件或不予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准的行政许可书面决定。</w:t>
      </w:r>
    </w:p>
    <w:p w:rsidR="00F93BF8" w:rsidRDefault="00BE1AB7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当场决定：申请人使用外币现钞的时间较为紧急且申请材料完整符合法规要求，分支局经过规定的内部审批程序，可当场出具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准文件。当场出具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准文件的，可不出具受理通知书。</w:t>
      </w:r>
    </w:p>
    <w:p w:rsidR="00F93BF8" w:rsidRDefault="00BE1AB7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>（十）审批时限</w:t>
      </w:r>
    </w:p>
    <w:p w:rsidR="00F93BF8" w:rsidRDefault="00BE1AB7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个工作日。</w:t>
      </w:r>
    </w:p>
    <w:p w:rsidR="00F93BF8" w:rsidRDefault="00BE1AB7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（十一）审批收费依据及标准</w:t>
      </w:r>
    </w:p>
    <w:p w:rsidR="00F93BF8" w:rsidRDefault="00BE1AB7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不收费。</w:t>
      </w:r>
    </w:p>
    <w:p w:rsidR="00F93BF8" w:rsidRDefault="00BE1AB7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（十二）审批结果</w:t>
      </w:r>
    </w:p>
    <w:p w:rsidR="00F93BF8" w:rsidRDefault="00BE1AB7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核</w:t>
      </w:r>
      <w:r>
        <w:rPr>
          <w:rFonts w:ascii="Times New Roman" w:eastAsia="仿宋_GB2312" w:hAnsi="Times New Roman" w:cs="Times New Roman"/>
          <w:sz w:val="30"/>
          <w:szCs w:val="30"/>
        </w:rPr>
        <w:t>准文件。</w:t>
      </w:r>
    </w:p>
    <w:p w:rsidR="00F93BF8" w:rsidRDefault="00BE1AB7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（十三）结果送达</w:t>
      </w:r>
    </w:p>
    <w:p w:rsidR="00F93BF8" w:rsidRDefault="00BE1AB7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通过现场告知或电话通知申请人，并通过现场领取或邮寄方式将结果送达。</w:t>
      </w:r>
    </w:p>
    <w:p w:rsidR="00F93BF8" w:rsidRDefault="00BE1AB7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（十四）申请人权利和义务</w:t>
      </w:r>
    </w:p>
    <w:p w:rsidR="00F93BF8" w:rsidRDefault="00BE1AB7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 w:rsidR="00F93BF8" w:rsidRDefault="00BE1AB7">
      <w:pPr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（十五）</w:t>
      </w:r>
      <w:r>
        <w:rPr>
          <w:rFonts w:ascii="Times New Roman" w:eastAsia="黑体" w:hAnsi="Times New Roman" w:cs="Times New Roman" w:hint="eastAsia"/>
          <w:sz w:val="30"/>
          <w:szCs w:val="30"/>
        </w:rPr>
        <w:t>咨询途径、监督和投诉、公开查询方式等</w:t>
      </w:r>
    </w:p>
    <w:p w:rsidR="00F93BF8" w:rsidRDefault="00BE1AB7">
      <w:pPr>
        <w:autoSpaceDE w:val="0"/>
        <w:autoSpaceDN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向注册所在地外汇局进行咨询、办理进程查询、监督和投诉等，可通过国家外汇管理局官方互联网站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www.safe.gov.cn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链接至</w:t>
      </w:r>
      <w:r w:rsidR="000E4DEC" w:rsidRPr="00AA784D">
        <w:rPr>
          <w:rFonts w:ascii="Times New Roman" w:eastAsia="仿宋_GB2312" w:hAnsi="Times New Roman" w:cs="Times New Roman" w:hint="eastAsia"/>
          <w:sz w:val="30"/>
          <w:szCs w:val="30"/>
        </w:rPr>
        <w:t>天津市</w:t>
      </w:r>
      <w:r w:rsidR="000E4DEC" w:rsidRPr="00AA784D">
        <w:rPr>
          <w:rFonts w:ascii="Times New Roman" w:eastAsia="仿宋_GB2312" w:hAnsi="Times New Roman" w:cs="Times New Roman"/>
          <w:sz w:val="30"/>
          <w:szCs w:val="30"/>
        </w:rPr>
        <w:t>分局</w:t>
      </w:r>
      <w:r w:rsidR="000E4DEC" w:rsidRPr="00AA784D">
        <w:rPr>
          <w:rFonts w:ascii="Times New Roman" w:eastAsia="仿宋_GB2312" w:hAnsi="Times New Roman" w:cs="Times New Roman"/>
          <w:sz w:val="30"/>
          <w:szCs w:val="30"/>
        </w:rPr>
        <w:t>“</w:t>
      </w:r>
      <w:r w:rsidR="000E4DEC" w:rsidRPr="00AA784D">
        <w:rPr>
          <w:rFonts w:ascii="Times New Roman" w:eastAsia="仿宋_GB2312" w:hAnsi="Times New Roman" w:cs="Times New Roman" w:hint="eastAsia"/>
          <w:sz w:val="30"/>
          <w:szCs w:val="30"/>
        </w:rPr>
        <w:t>咨询反馈——联系我们</w:t>
      </w:r>
      <w:r w:rsidR="000E4DEC" w:rsidRPr="00AA784D">
        <w:rPr>
          <w:rFonts w:ascii="Times New Roman" w:eastAsia="仿宋_GB2312" w:hAnsi="Times New Roman" w:cs="Times New Roman"/>
          <w:sz w:val="30"/>
          <w:szCs w:val="30"/>
        </w:rPr>
        <w:t>”</w:t>
      </w:r>
      <w:r w:rsidR="000E4DEC" w:rsidRPr="00AA784D">
        <w:rPr>
          <w:rFonts w:ascii="Times New Roman" w:eastAsia="仿宋_GB2312" w:hAnsi="Times New Roman" w:cs="Times New Roman"/>
          <w:sz w:val="30"/>
          <w:szCs w:val="30"/>
        </w:rPr>
        <w:t>栏目中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公布的电话进行。</w:t>
      </w:r>
    </w:p>
    <w:p w:rsidR="00F93BF8" w:rsidRDefault="00BE1AB7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（十六）事项审查类型</w:t>
      </w:r>
    </w:p>
    <w:p w:rsidR="00F93BF8" w:rsidRDefault="00BE1AB7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前审后批。</w:t>
      </w:r>
    </w:p>
    <w:p w:rsidR="00D840F5" w:rsidRDefault="00BE1AB7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（十七）</w:t>
      </w:r>
      <w:r w:rsidR="00D840F5">
        <w:rPr>
          <w:rFonts w:ascii="Times New Roman" w:eastAsia="黑体" w:hAnsi="Times New Roman" w:cs="Times New Roman" w:hint="eastAsia"/>
          <w:sz w:val="30"/>
          <w:szCs w:val="30"/>
        </w:rPr>
        <w:t>办公地址</w:t>
      </w:r>
      <w:r w:rsidR="000E4DEC">
        <w:rPr>
          <w:rFonts w:ascii="Times New Roman" w:eastAsia="黑体" w:hAnsi="Times New Roman" w:cs="Times New Roman" w:hint="eastAsia"/>
          <w:sz w:val="30"/>
          <w:szCs w:val="30"/>
        </w:rPr>
        <w:t>和时间</w:t>
      </w:r>
    </w:p>
    <w:p w:rsidR="000E4DEC" w:rsidRPr="001F7752" w:rsidRDefault="000E4DEC" w:rsidP="000E4DEC">
      <w:pPr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1F7752">
        <w:rPr>
          <w:rFonts w:ascii="仿宋_GB2312" w:eastAsia="仿宋_GB2312" w:hint="eastAsia"/>
          <w:sz w:val="30"/>
          <w:szCs w:val="30"/>
        </w:rPr>
        <w:t>国家外汇管理局天津市分局办公地址：天津市和平区解放北路117号；办公时间：周一至周五上午</w:t>
      </w:r>
      <w:r w:rsidRPr="001F7752">
        <w:rPr>
          <w:rFonts w:ascii="仿宋_GB2312" w:eastAsia="仿宋_GB2312"/>
          <w:sz w:val="30"/>
          <w:szCs w:val="30"/>
        </w:rPr>
        <w:t>8:30-12:00</w:t>
      </w:r>
      <w:r w:rsidRPr="001F7752">
        <w:rPr>
          <w:rFonts w:ascii="仿宋_GB2312" w:eastAsia="仿宋_GB2312" w:hint="eastAsia"/>
          <w:sz w:val="30"/>
          <w:szCs w:val="30"/>
        </w:rPr>
        <w:t>、下午</w:t>
      </w:r>
      <w:r w:rsidRPr="001F7752">
        <w:rPr>
          <w:rFonts w:ascii="仿宋_GB2312" w:eastAsia="仿宋_GB2312"/>
          <w:sz w:val="30"/>
          <w:szCs w:val="30"/>
        </w:rPr>
        <w:t>14:00-</w:t>
      </w:r>
      <w:r w:rsidRPr="001F7752">
        <w:rPr>
          <w:rFonts w:ascii="仿宋_GB2312" w:eastAsia="仿宋_GB2312" w:hint="eastAsia"/>
          <w:sz w:val="30"/>
          <w:szCs w:val="30"/>
        </w:rPr>
        <w:t>17</w:t>
      </w:r>
      <w:r w:rsidRPr="001F7752">
        <w:rPr>
          <w:rFonts w:ascii="仿宋_GB2312" w:eastAsia="仿宋_GB2312"/>
          <w:sz w:val="30"/>
          <w:szCs w:val="30"/>
        </w:rPr>
        <w:t>:</w:t>
      </w:r>
      <w:r w:rsidRPr="001F7752">
        <w:rPr>
          <w:rFonts w:ascii="仿宋_GB2312" w:eastAsia="仿宋_GB2312" w:hint="eastAsia"/>
          <w:sz w:val="30"/>
          <w:szCs w:val="30"/>
        </w:rPr>
        <w:t>00(法定节假日除外)。</w:t>
      </w:r>
    </w:p>
    <w:p w:rsidR="00D840F5" w:rsidRPr="00D840F5" w:rsidRDefault="000E4DEC" w:rsidP="000E4DEC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B91AE7"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>国家外汇管理局</w:t>
      </w:r>
      <w:r>
        <w:rPr>
          <w:rFonts w:ascii="仿宋_GB2312" w:eastAsia="仿宋_GB2312" w:hAnsi="Times New Roman" w:cs="Times New Roman" w:hint="eastAsia"/>
          <w:sz w:val="30"/>
          <w:szCs w:val="30"/>
        </w:rPr>
        <w:t>滨海新区</w:t>
      </w:r>
      <w:r w:rsidR="00187424">
        <w:rPr>
          <w:rFonts w:ascii="仿宋_GB2312" w:eastAsia="仿宋_GB2312" w:hAnsi="Times New Roman" w:cs="Times New Roman" w:hint="eastAsia"/>
          <w:sz w:val="30"/>
          <w:szCs w:val="30"/>
        </w:rPr>
        <w:t>分</w:t>
      </w:r>
      <w:r>
        <w:rPr>
          <w:rFonts w:ascii="仿宋_GB2312" w:eastAsia="仿宋_GB2312" w:hAnsi="Times New Roman" w:cs="Times New Roman" w:hint="eastAsia"/>
          <w:sz w:val="30"/>
          <w:szCs w:val="30"/>
        </w:rPr>
        <w:t>局</w:t>
      </w:r>
      <w:r w:rsidRPr="00B91AE7">
        <w:rPr>
          <w:rFonts w:ascii="仿宋_GB2312" w:eastAsia="仿宋_GB2312" w:hAnsi="Times New Roman" w:cs="Times New Roman" w:hint="eastAsia"/>
          <w:sz w:val="30"/>
          <w:szCs w:val="30"/>
        </w:rPr>
        <w:t>办公地址</w:t>
      </w:r>
      <w:r>
        <w:rPr>
          <w:rFonts w:ascii="仿宋_GB2312" w:eastAsia="仿宋_GB2312" w:hAnsi="Times New Roman" w:cs="Times New Roman" w:hint="eastAsia"/>
          <w:sz w:val="30"/>
          <w:szCs w:val="30"/>
        </w:rPr>
        <w:t>：</w:t>
      </w:r>
      <w:r w:rsidRPr="00561119">
        <w:rPr>
          <w:rFonts w:ascii="仿宋_GB2312" w:eastAsia="仿宋_GB2312" w:hAnsi="Times New Roman" w:cs="Times New Roman"/>
          <w:sz w:val="30"/>
          <w:szCs w:val="30"/>
        </w:rPr>
        <w:t>开发区新城东路59号</w:t>
      </w:r>
      <w:r w:rsidRPr="00B91AE7">
        <w:rPr>
          <w:rFonts w:ascii="仿宋_GB2312" w:eastAsia="仿宋_GB2312" w:hAnsi="Times New Roman" w:cs="Times New Roman"/>
          <w:sz w:val="30"/>
          <w:szCs w:val="30"/>
        </w:rPr>
        <w:t>一楼外汇大厅</w:t>
      </w:r>
      <w:r w:rsidRPr="00B91AE7">
        <w:rPr>
          <w:rFonts w:ascii="仿宋_GB2312" w:eastAsia="仿宋_GB2312" w:hAnsi="Times New Roman" w:cs="Times New Roman" w:hint="eastAsia"/>
          <w:sz w:val="30"/>
          <w:szCs w:val="30"/>
        </w:rPr>
        <w:t>;办公时间:周一至周五上午</w:t>
      </w:r>
      <w:r w:rsidRPr="00B91AE7">
        <w:rPr>
          <w:rFonts w:ascii="仿宋_GB2312" w:eastAsia="仿宋_GB2312" w:hAnsi="Times New Roman" w:cs="Times New Roman"/>
          <w:sz w:val="30"/>
          <w:szCs w:val="30"/>
        </w:rPr>
        <w:t>8:30-12:00</w:t>
      </w:r>
      <w:r w:rsidRPr="00B91AE7">
        <w:rPr>
          <w:rFonts w:ascii="仿宋_GB2312" w:eastAsia="仿宋_GB2312" w:hAnsi="Times New Roman" w:cs="Times New Roman" w:hint="eastAsia"/>
          <w:sz w:val="30"/>
          <w:szCs w:val="30"/>
        </w:rPr>
        <w:t>、下午</w:t>
      </w:r>
      <w:r w:rsidRPr="00B91AE7">
        <w:rPr>
          <w:rFonts w:ascii="仿宋_GB2312" w:eastAsia="仿宋_GB2312" w:hAnsi="Times New Roman" w:cs="Times New Roman"/>
          <w:sz w:val="30"/>
          <w:szCs w:val="30"/>
        </w:rPr>
        <w:t>14:00-</w:t>
      </w:r>
      <w:r w:rsidRPr="00B91AE7">
        <w:rPr>
          <w:rFonts w:ascii="仿宋_GB2312" w:eastAsia="仿宋_GB2312" w:hAnsi="Times New Roman" w:cs="Times New Roman" w:hint="eastAsia"/>
          <w:sz w:val="30"/>
          <w:szCs w:val="30"/>
        </w:rPr>
        <w:t>17</w:t>
      </w:r>
      <w:r w:rsidRPr="00B91AE7">
        <w:rPr>
          <w:rFonts w:ascii="仿宋_GB2312" w:eastAsia="仿宋_GB2312" w:hAnsi="Times New Roman" w:cs="Times New Roman"/>
          <w:sz w:val="30"/>
          <w:szCs w:val="30"/>
        </w:rPr>
        <w:t>:</w:t>
      </w:r>
      <w:r w:rsidRPr="00B91AE7">
        <w:rPr>
          <w:rFonts w:ascii="仿宋_GB2312" w:eastAsia="仿宋_GB2312" w:hAnsi="Times New Roman" w:cs="Times New Roman" w:hint="eastAsia"/>
          <w:sz w:val="30"/>
          <w:szCs w:val="30"/>
        </w:rPr>
        <w:t>00(法定节假日除外)。</w:t>
      </w:r>
    </w:p>
    <w:p w:rsidR="00F93BF8" w:rsidRDefault="00D840F5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（十八）</w:t>
      </w:r>
      <w:r w:rsidR="00BE1AB7">
        <w:rPr>
          <w:rFonts w:ascii="Times New Roman" w:eastAsia="黑体" w:hAnsi="Times New Roman" w:cs="Times New Roman" w:hint="eastAsia"/>
          <w:sz w:val="30"/>
          <w:szCs w:val="30"/>
        </w:rPr>
        <w:t>常见问题解答</w:t>
      </w:r>
    </w:p>
    <w:p w:rsidR="00F93BF8" w:rsidRDefault="00BE1AB7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受理后几个工作日能办结？</w:t>
      </w:r>
    </w:p>
    <w:p w:rsidR="00F93BF8" w:rsidRDefault="00BE1AB7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按照法规要求，正式受理后，</w:t>
      </w: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个工作日内可以批复。</w:t>
      </w:r>
    </w:p>
    <w:p w:rsidR="00F93BF8" w:rsidRDefault="00D840F5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（十九）</w:t>
      </w:r>
      <w:r w:rsidR="00BE1AB7">
        <w:rPr>
          <w:rFonts w:ascii="Times New Roman" w:eastAsia="黑体" w:hAnsi="Times New Roman" w:cs="Times New Roman" w:hint="eastAsia"/>
          <w:sz w:val="30"/>
          <w:szCs w:val="30"/>
        </w:rPr>
        <w:t>常见错误示例</w:t>
      </w:r>
    </w:p>
    <w:p w:rsidR="00F93BF8" w:rsidRDefault="00BE1AB7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汇路通畅，但申请提取外币现钞。</w:t>
      </w:r>
    </w:p>
    <w:p w:rsidR="00F93BF8" w:rsidRDefault="00F93BF8">
      <w:pPr>
        <w:ind w:right="300" w:firstLine="600"/>
        <w:rPr>
          <w:rFonts w:ascii="Times New Roman" w:eastAsia="仿宋_GB2312" w:hAnsi="Times New Roman" w:cs="Times New Roman"/>
          <w:sz w:val="30"/>
          <w:szCs w:val="30"/>
        </w:rPr>
        <w:sectPr w:rsidR="00F93BF8">
          <w:footerReference w:type="default" r:id="rId15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F93BF8" w:rsidRDefault="00BE1AB7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附录</w:t>
      </w:r>
    </w:p>
    <w:p w:rsidR="00F93BF8" w:rsidRDefault="00BE1AB7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基本流程图</w:t>
      </w:r>
    </w:p>
    <w:p w:rsidR="00F93BF8" w:rsidRDefault="00B726A7">
      <w:pPr>
        <w:adjustRightInd w:val="0"/>
        <w:snapToGrid w:val="0"/>
        <w:spacing w:line="360" w:lineRule="auto"/>
        <w:ind w:firstLine="585"/>
      </w:pPr>
      <w:r>
        <w:pict>
          <v:group id="组合 1026" o:spid="_x0000_s1027" style="position:absolute;left:0;text-align:left;margin-left:-37.5pt;margin-top:34.6pt;width:461.45pt;height:473.85pt;z-index:1" coordorigin="1050,3380" coordsize="9229,947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29" o:spid="_x0000_s1028" type="#_x0000_t32" style="position:absolute;left:2612;top:4552;width:17;height:1468" o:preferrelative="t" filled="t">
              <v:stroke endarrow="block" miterlimit="2"/>
            </v:shape>
            <v:shape id="AutoShape 330" o:spid="_x0000_s1029" type="#_x0000_t32" style="position:absolute;left:4275;top:5903;width:564;height:1" o:preferrelative="t" filled="t">
              <v:stroke endarrow="block" miterlimit="2"/>
            </v:shape>
            <v:shape id="AutoShape 331" o:spid="_x0000_s1030" type="#_x0000_t32" style="position:absolute;left:4275;top:6752;width:564;height:1" o:preferrelative="t" filled="t">
              <v:stroke endarrow="block" miterlimit="2"/>
            </v:shape>
            <v:shape id="AutoShape 332" o:spid="_x0000_s1031" type="#_x0000_t32" style="position:absolute;left:8707;top:5320;width:1;height:895;flip:y" o:preferrelative="t" filled="t">
              <v:stroke endarrow="block" miterlimit="2"/>
            </v:shape>
            <v:shape id="AutoShape 333" o:spid="_x0000_s1032" type="#_x0000_t32" style="position:absolute;left:2629;top:5005;width:4643;height:1;flip:x" o:preferrelative="t" filled="t">
              <v:stroke endarrow="block" miterlimit="2"/>
            </v:shape>
            <v:shape id="AutoShape 334" o:spid="_x0000_s1033" type="#_x0000_t32" style="position:absolute;left:5002;top:9276;width:0;height:437" o:preferrelative="t" filled="t">
              <v:stroke endarrow="block" miterlimit="2"/>
            </v:shape>
            <v:shape id="AutoShape 335" o:spid="_x0000_s1034" type="#_x0000_t32" style="position:absolute;left:4986;top:11195;width:1;height:905" o:preferrelative="t" filled="t">
              <v:stroke endarrow="block" miterlimit="2"/>
            </v:shape>
            <v:shape id="AutoShape 336" o:spid="_x0000_s1035" type="#_x0000_t32" style="position:absolute;left:2627;top:7405;width:0;height:1391" o:preferrelative="t" filled="t">
              <v:stroke miterlimit="2"/>
            </v:shape>
            <v:shape id="AutoShape 337" o:spid="_x0000_s1036" type="#_x0000_t32" style="position:absolute;left:2627;top:8811;width:822;height:0" o:preferrelative="t" filled="t">
              <v:stroke endarrow="block" miterlimit="2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338" o:spid="_x0000_s1037" type="#_x0000_t110" style="position:absolute;left:1050;top:5387;width:3127;height:2007" o:preferrelative="t">
              <v:stroke miterlimit="2"/>
              <v:textbox>
                <w:txbxContent>
                  <w:p w:rsidR="00F93BF8" w:rsidRDefault="00BE1AB7"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AutoShape 339" o:spid="_x0000_s1038" type="#_x0000_t32" style="position:absolute;left:4290;top:5933;width:0;height:804" o:preferrelative="t" filled="t">
              <v:stroke miterlimit="2"/>
            </v:shape>
            <v:rect id="Rectangle 341" o:spid="_x0000_s1039" style="position:absolute;left:7272;top:4573;width:2929;height:720" o:preferrelative="t">
              <v:stroke miterlimit="2"/>
              <v:textbox>
                <w:txbxContent>
                  <w:p w:rsidR="00F93BF8" w:rsidRDefault="00BE1AB7"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ect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342" o:spid="_x0000_s1040" type="#_x0000_t109" style="position:absolute;left:4839;top:5591;width:5440;height:587" o:preferrelative="t">
              <v:stroke miterlimit="2"/>
              <v:textbox>
                <w:txbxContent>
                  <w:p w:rsidR="00F93BF8" w:rsidRDefault="00BE1AB7"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Rectangle 343" o:spid="_x0000_s1041" style="position:absolute;left:4839;top:6592;width:5440;height:811" o:preferrelative="t">
              <v:stroke miterlimit="2"/>
              <v:textbox>
                <w:txbxContent>
                  <w:p w:rsidR="00F93BF8" w:rsidRDefault="00BE1AB7"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AutoShape 344" o:spid="_x0000_s1042" type="#_x0000_t109" style="position:absolute;left:3452;top:8461;width:3227;height:815" o:preferrelative="t">
              <v:stroke miterlimit="2"/>
              <v:textbox>
                <w:txbxContent>
                  <w:p w:rsidR="00F93BF8" w:rsidRDefault="00BE1AB7"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</w:txbxContent>
              </v:textbox>
            </v:shape>
            <v:shape id="AutoShape 345" o:spid="_x0000_s1043" type="#_x0000_t110" style="position:absolute;left:3456;top:9713;width:3064;height:1444" o:preferrelative="t">
              <v:stroke miterlimit="2"/>
              <v:textbox>
                <w:txbxContent>
                  <w:p w:rsidR="00F93BF8" w:rsidRDefault="00BE1AB7"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AutoShape 346" o:spid="_x0000_s1044" type="#_x0000_t109" style="position:absolute;left:3452;top:12100;width:2987;height:757" o:preferrelative="t">
              <v:stroke miterlimit="2"/>
              <v:textbox>
                <w:txbxContent>
                  <w:p w:rsidR="00F93BF8" w:rsidRDefault="00BE1AB7"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 w:rsidR="00F93BF8" w:rsidRDefault="00F93BF8"/>
                </w:txbxContent>
              </v:textbox>
            </v:shape>
            <v:shape id="AutoShape 347" o:spid="_x0000_s1045" type="#_x0000_t109" style="position:absolute;left:7786;top:10041;width:2298;height:766" o:preferrelative="t">
              <v:stroke miterlimit="2"/>
              <v:textbox>
                <w:txbxContent>
                  <w:p w:rsidR="00F93BF8" w:rsidRDefault="00BE1AB7"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 w:rsidR="00F93BF8" w:rsidRDefault="00F93BF8"/>
                </w:txbxContent>
              </v:textbox>
            </v:shape>
            <v:shape id="AutoShape 348" o:spid="_x0000_s1046" type="#_x0000_t32" style="position:absolute;left:6520;top:10422;width:1266;height:15;flip:y" o:preferrelative="t" filled="t">
              <v:stroke endarrow="block" miterlimit="2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349" o:spid="_x0000_s1047" type="#_x0000_t116" style="position:absolute;left:1478;top:3380;width:2467;height:1172" o:preferrelative="t">
              <v:stroke miterlimit="2"/>
              <v:textbox>
                <w:txbxContent>
                  <w:p w:rsidR="00F93BF8" w:rsidRDefault="00BE1AB7">
                    <w:r>
                      <w:rPr>
                        <w:rFonts w:hint="eastAsia"/>
                      </w:rPr>
                      <w:t>申请人现场提交材料</w:t>
                    </w:r>
                  </w:p>
                  <w:p w:rsidR="00F93BF8" w:rsidRDefault="00F93BF8"/>
                </w:txbxContent>
              </v:textbox>
            </v:shape>
            <v:shape id="Straight Connector 49" o:spid="_x0000_s1048" type="#_x0000_t32" style="position:absolute;left:4177;top:6405;width:98;height:0" o:preferrelative="t" filled="t">
              <v:stroke miterlimit="2"/>
            </v:shape>
          </v:group>
        </w:pict>
      </w:r>
    </w:p>
    <w:sectPr w:rsidR="00F93BF8" w:rsidSect="00F93BF8">
      <w:footerReference w:type="default" r:id="rId16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FD9" w:rsidRDefault="00ED5FD9" w:rsidP="00F93BF8">
      <w:r>
        <w:separator/>
      </w:r>
    </w:p>
  </w:endnote>
  <w:endnote w:type="continuationSeparator" w:id="1">
    <w:p w:rsidR="00ED5FD9" w:rsidRDefault="00ED5FD9" w:rsidP="00F93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5D" w:rsidRDefault="00B93E5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F8" w:rsidRDefault="00B726A7">
    <w:pPr>
      <w:pStyle w:val="a6"/>
      <w:jc w:val="center"/>
    </w:pPr>
    <w:r w:rsidRPr="00B726A7">
      <w:fldChar w:fldCharType="begin"/>
    </w:r>
    <w:r w:rsidR="00BE1AB7">
      <w:instrText xml:space="preserve"> PAGE   \* MERGEFORMAT </w:instrText>
    </w:r>
    <w:r w:rsidRPr="00B726A7">
      <w:fldChar w:fldCharType="separate"/>
    </w:r>
    <w:r w:rsidR="00BE1AB7">
      <w:rPr>
        <w:lang w:val="zh-CN"/>
      </w:rPr>
      <w:t>1</w:t>
    </w:r>
    <w:r>
      <w:rPr>
        <w:lang w:val="zh-CN"/>
      </w:rPr>
      <w:fldChar w:fldCharType="end"/>
    </w:r>
  </w:p>
  <w:p w:rsidR="00F93BF8" w:rsidRDefault="00F93BF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5D" w:rsidRDefault="00B93E5D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F8" w:rsidRDefault="00B726A7">
    <w:pPr>
      <w:pStyle w:val="a6"/>
      <w:jc w:val="center"/>
    </w:pPr>
    <w:r w:rsidRPr="00B726A7">
      <w:fldChar w:fldCharType="begin"/>
    </w:r>
    <w:r w:rsidR="00BE1AB7">
      <w:instrText xml:space="preserve"> PAGE   \* MERGEFORMAT </w:instrText>
    </w:r>
    <w:r w:rsidRPr="00B726A7">
      <w:fldChar w:fldCharType="separate"/>
    </w:r>
    <w:r w:rsidR="00BE1AB7">
      <w:rPr>
        <w:lang w:val="zh-CN"/>
      </w:rPr>
      <w:t>6</w:t>
    </w:r>
    <w:r>
      <w:rPr>
        <w:lang w:val="zh-CN"/>
      </w:rPr>
      <w:fldChar w:fldCharType="end"/>
    </w:r>
  </w:p>
  <w:p w:rsidR="00F93BF8" w:rsidRDefault="00F93BF8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F8" w:rsidRDefault="00B726A7">
    <w:pPr>
      <w:pStyle w:val="a6"/>
      <w:jc w:val="center"/>
    </w:pPr>
    <w:r w:rsidRPr="00B726A7">
      <w:fldChar w:fldCharType="begin"/>
    </w:r>
    <w:r w:rsidR="00BE1AB7">
      <w:instrText xml:space="preserve"> PAGE   \* MERGEFORMAT </w:instrText>
    </w:r>
    <w:r w:rsidRPr="00B726A7">
      <w:fldChar w:fldCharType="separate"/>
    </w:r>
    <w:r w:rsidR="00BC0591" w:rsidRPr="00BC0591">
      <w:rPr>
        <w:noProof/>
        <w:lang w:val="zh-CN"/>
      </w:rPr>
      <w:t>2</w:t>
    </w:r>
    <w:r>
      <w:rPr>
        <w:lang w:val="zh-CN"/>
      </w:rPr>
      <w:fldChar w:fldCharType="end"/>
    </w:r>
  </w:p>
  <w:p w:rsidR="00F93BF8" w:rsidRDefault="00F93BF8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BF8" w:rsidRDefault="00B726A7">
    <w:pPr>
      <w:pStyle w:val="a6"/>
      <w:jc w:val="center"/>
    </w:pPr>
    <w:r w:rsidRPr="00B726A7">
      <w:fldChar w:fldCharType="begin"/>
    </w:r>
    <w:r w:rsidR="00BE1AB7">
      <w:instrText xml:space="preserve"> PAGE   \* MERGEFORMAT </w:instrText>
    </w:r>
    <w:r w:rsidRPr="00B726A7">
      <w:fldChar w:fldCharType="separate"/>
    </w:r>
    <w:r w:rsidR="00BC0591" w:rsidRPr="00BC0591">
      <w:rPr>
        <w:noProof/>
        <w:lang w:val="zh-CN"/>
      </w:rPr>
      <w:t>1</w:t>
    </w:r>
    <w:r>
      <w:rPr>
        <w:lang w:val="zh-CN"/>
      </w:rPr>
      <w:fldChar w:fldCharType="end"/>
    </w:r>
  </w:p>
  <w:p w:rsidR="00F93BF8" w:rsidRDefault="00F93B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FD9" w:rsidRDefault="00ED5FD9" w:rsidP="00F93BF8">
      <w:r>
        <w:separator/>
      </w:r>
    </w:p>
  </w:footnote>
  <w:footnote w:type="continuationSeparator" w:id="1">
    <w:p w:rsidR="00ED5FD9" w:rsidRDefault="00ED5FD9" w:rsidP="00F93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5D" w:rsidRDefault="00B93E5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5D" w:rsidRDefault="00B93E5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5D" w:rsidRDefault="00B93E5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5F0C"/>
    <w:rsid w:val="000C4453"/>
    <w:rsid w:val="000E4DEC"/>
    <w:rsid w:val="000E6EC3"/>
    <w:rsid w:val="00172A27"/>
    <w:rsid w:val="00187424"/>
    <w:rsid w:val="002261AF"/>
    <w:rsid w:val="00353865"/>
    <w:rsid w:val="003D64F1"/>
    <w:rsid w:val="004365EE"/>
    <w:rsid w:val="00480099"/>
    <w:rsid w:val="004E6CBD"/>
    <w:rsid w:val="00561119"/>
    <w:rsid w:val="006725C1"/>
    <w:rsid w:val="0072170B"/>
    <w:rsid w:val="00962E3C"/>
    <w:rsid w:val="00AA1A8F"/>
    <w:rsid w:val="00AB01D6"/>
    <w:rsid w:val="00B33329"/>
    <w:rsid w:val="00B726A7"/>
    <w:rsid w:val="00B93E5D"/>
    <w:rsid w:val="00BC0591"/>
    <w:rsid w:val="00BE1AB7"/>
    <w:rsid w:val="00D840F5"/>
    <w:rsid w:val="00EA5528"/>
    <w:rsid w:val="00ED5FD9"/>
    <w:rsid w:val="00F93BF8"/>
    <w:rsid w:val="00FB2934"/>
    <w:rsid w:val="14C2001C"/>
    <w:rsid w:val="5DC1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13" type="connector" idref="#AutoShape 329"/>
        <o:r id="V:Rule14" type="connector" idref="#AutoShape 335"/>
        <o:r id="V:Rule15" type="connector" idref="#AutoShape 331"/>
        <o:r id="V:Rule16" type="connector" idref="#AutoShape 336"/>
        <o:r id="V:Rule17" type="connector" idref="#AutoShape 330"/>
        <o:r id="V:Rule18" type="connector" idref="#AutoShape 332"/>
        <o:r id="V:Rule19" type="connector" idref="#AutoShape 339"/>
        <o:r id="V:Rule20" type="connector" idref="#AutoShape 337"/>
        <o:r id="V:Rule21" type="connector" idref="#AutoShape 333"/>
        <o:r id="V:Rule22" type="connector" idref="#AutoShape 348"/>
        <o:r id="V:Rule23" type="connector" idref="#AutoShape 334"/>
        <o:r id="V:Rule24" type="connector" idref="#Straight Connector 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nhideWhenUsed="0" w:qFormat="1"/>
    <w:lsdException w:name="annotation text" w:semiHidden="0" w:uiPriority="99"/>
    <w:lsdException w:name="header" w:semiHidden="0" w:uiPriority="99"/>
    <w:lsdException w:name="footer" w:semiHidden="0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semiHidden="0" w:qFormat="1"/>
    <w:lsdException w:name="annotation reference" w:semiHidden="0" w:qFormat="1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semiHidden="0" w:uiPriority="10" w:unhideWhenUsed="0" w:qFormat="1"/>
    <w:lsdException w:name="Closing" w:uiPriority="99"/>
    <w:lsdException w:name="Signature" w:uiPriority="99"/>
    <w:lsdException w:name="Default Paragraph Font" w:semiHidden="0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semiHidden="0" w:uiPriority="11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semiHidden="0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semiHidden="0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semiHidden="0" w:uiPriority="99"/>
    <w:lsdException w:name="HTML Sample" w:uiPriority="99"/>
    <w:lsdException w:name="HTML Typewriter" w:uiPriority="99"/>
    <w:lsdException w:name="HTML Variable" w:uiPriority="99"/>
    <w:lsdException w:name="Normal Table" w:semiHidden="0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/>
    <w:lsdException w:name="Placeholder Text" w:uiPriority="99"/>
    <w:lsdException w:name="No Spacing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8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93BF8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F93BF8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F93BF8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nhideWhenUsed/>
    <w:qFormat/>
    <w:rsid w:val="00F93BF8"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rsid w:val="00F93BF8"/>
    <w:pPr>
      <w:jc w:val="left"/>
    </w:pPr>
    <w:rPr>
      <w:rFonts w:cs="Times New Roman"/>
    </w:rPr>
  </w:style>
  <w:style w:type="paragraph" w:styleId="a5">
    <w:name w:val="Balloon Text"/>
    <w:basedOn w:val="a"/>
    <w:link w:val="Char1"/>
    <w:unhideWhenUsed/>
    <w:rsid w:val="00F93BF8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F93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F93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10"/>
    <w:semiHidden/>
    <w:qFormat/>
    <w:rsid w:val="00F93BF8"/>
    <w:pPr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F93B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unhideWhenUsed/>
    <w:rsid w:val="00F93BF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F93BF8"/>
    <w:rPr>
      <w:rFonts w:ascii="ˎ̥" w:hAnsi="ˎ̥" w:hint="default"/>
      <w:color w:val="0453CC"/>
      <w:sz w:val="20"/>
      <w:szCs w:val="20"/>
      <w:u w:val="none"/>
    </w:rPr>
  </w:style>
  <w:style w:type="character" w:styleId="ab">
    <w:name w:val="annotation reference"/>
    <w:basedOn w:val="a0"/>
    <w:unhideWhenUsed/>
    <w:qFormat/>
    <w:rsid w:val="00F93BF8"/>
    <w:rPr>
      <w:sz w:val="21"/>
      <w:szCs w:val="21"/>
    </w:rPr>
  </w:style>
  <w:style w:type="character" w:styleId="ac">
    <w:name w:val="footnote reference"/>
    <w:unhideWhenUsed/>
    <w:qFormat/>
    <w:rsid w:val="00F93BF8"/>
    <w:rPr>
      <w:rFonts w:ascii="Times New Roman" w:hAnsi="Times New Roman" w:cs="Times New Roman"/>
      <w:vertAlign w:val="superscript"/>
    </w:rPr>
  </w:style>
  <w:style w:type="paragraph" w:customStyle="1" w:styleId="10">
    <w:name w:val="列出段落1"/>
    <w:basedOn w:val="a"/>
    <w:uiPriority w:val="34"/>
    <w:qFormat/>
    <w:rsid w:val="00F93BF8"/>
    <w:pPr>
      <w:ind w:firstLineChars="200" w:firstLine="420"/>
    </w:pPr>
  </w:style>
  <w:style w:type="paragraph" w:customStyle="1" w:styleId="Default">
    <w:name w:val="Default"/>
    <w:uiPriority w:val="99"/>
    <w:rsid w:val="00F93BF8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juzhong">
    <w:name w:val="juzhong"/>
    <w:basedOn w:val="a"/>
    <w:uiPriority w:val="99"/>
    <w:qFormat/>
    <w:rsid w:val="00F93BF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修订1"/>
    <w:hidden/>
    <w:uiPriority w:val="99"/>
    <w:semiHidden/>
    <w:qFormat/>
    <w:rsid w:val="00F93BF8"/>
    <w:rPr>
      <w:rFonts w:ascii="Calibri" w:hAnsi="Calibri" w:cs="黑体"/>
      <w:kern w:val="2"/>
      <w:sz w:val="21"/>
      <w:szCs w:val="22"/>
    </w:rPr>
  </w:style>
  <w:style w:type="paragraph" w:customStyle="1" w:styleId="12">
    <w:name w:val="列出段落1"/>
    <w:basedOn w:val="a"/>
    <w:uiPriority w:val="34"/>
    <w:qFormat/>
    <w:rsid w:val="00F93BF8"/>
    <w:pPr>
      <w:ind w:firstLineChars="200" w:firstLine="420"/>
    </w:pPr>
    <w:rPr>
      <w:rFonts w:cs="Times New Roman"/>
    </w:rPr>
  </w:style>
  <w:style w:type="paragraph" w:customStyle="1" w:styleId="4">
    <w:name w:val="列出段落4"/>
    <w:basedOn w:val="a"/>
    <w:qFormat/>
    <w:rsid w:val="00F93BF8"/>
    <w:pPr>
      <w:ind w:firstLineChars="200" w:firstLine="200"/>
    </w:pPr>
    <w:rPr>
      <w:rFonts w:cs="Times New Roman"/>
    </w:rPr>
  </w:style>
  <w:style w:type="paragraph" w:customStyle="1" w:styleId="30">
    <w:name w:val="列出段落3"/>
    <w:basedOn w:val="a"/>
    <w:qFormat/>
    <w:rsid w:val="00F93BF8"/>
    <w:pPr>
      <w:ind w:firstLineChars="200" w:firstLine="420"/>
    </w:pPr>
    <w:rPr>
      <w:rFonts w:ascii="Times New Roman" w:hAnsi="Times New Roman" w:cs="Times New Roman"/>
      <w:szCs w:val="24"/>
    </w:rPr>
  </w:style>
  <w:style w:type="paragraph" w:customStyle="1" w:styleId="p0">
    <w:name w:val="p0"/>
    <w:basedOn w:val="a"/>
    <w:rsid w:val="00F93BF8"/>
    <w:pPr>
      <w:widowControl/>
    </w:pPr>
    <w:rPr>
      <w:rFonts w:cs="宋体"/>
      <w:kern w:val="0"/>
      <w:szCs w:val="21"/>
    </w:rPr>
  </w:style>
  <w:style w:type="character" w:customStyle="1" w:styleId="Char4">
    <w:name w:val="脚注文本 Char"/>
    <w:basedOn w:val="a0"/>
    <w:uiPriority w:val="99"/>
    <w:semiHidden/>
    <w:rsid w:val="00F93BF8"/>
    <w:rPr>
      <w:kern w:val="2"/>
      <w:sz w:val="18"/>
      <w:szCs w:val="18"/>
    </w:rPr>
  </w:style>
  <w:style w:type="character" w:customStyle="1" w:styleId="Char3">
    <w:name w:val="页眉 Char"/>
    <w:basedOn w:val="a0"/>
    <w:link w:val="a7"/>
    <w:uiPriority w:val="99"/>
    <w:rsid w:val="00F93BF8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F93BF8"/>
    <w:rPr>
      <w:sz w:val="18"/>
      <w:szCs w:val="18"/>
    </w:rPr>
  </w:style>
  <w:style w:type="character" w:customStyle="1" w:styleId="Char1">
    <w:name w:val="批注框文本 Char"/>
    <w:basedOn w:val="a0"/>
    <w:link w:val="a5"/>
    <w:rsid w:val="00F93BF8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rsid w:val="00F93BF8"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文字 Char"/>
    <w:basedOn w:val="a0"/>
    <w:link w:val="a4"/>
    <w:rsid w:val="00F93BF8"/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uiPriority w:val="9"/>
    <w:rsid w:val="00F93BF8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rsid w:val="00F93BF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F93BF8"/>
    <w:rPr>
      <w:rFonts w:ascii="仿宋_GB2312" w:eastAsia="仿宋_GB2312" w:hAnsi="Calibri" w:cs="Times New Roman"/>
      <w:sz w:val="30"/>
      <w:szCs w:val="30"/>
    </w:rPr>
  </w:style>
  <w:style w:type="character" w:customStyle="1" w:styleId="Char10">
    <w:name w:val="脚注文本 Char1"/>
    <w:basedOn w:val="a0"/>
    <w:link w:val="a8"/>
    <w:rsid w:val="00F93BF8"/>
    <w:rPr>
      <w:rFonts w:ascii="Times New Roman" w:hAnsi="Times New Roman"/>
      <w:sz w:val="18"/>
      <w:szCs w:val="18"/>
    </w:rPr>
  </w:style>
  <w:style w:type="character" w:customStyle="1" w:styleId="4CharChar">
    <w:name w:val="标题 4 Char Char"/>
    <w:qFormat/>
    <w:rsid w:val="00F93BF8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">
    <w:name w:val="文档结构图 Char"/>
    <w:basedOn w:val="a0"/>
    <w:link w:val="a3"/>
    <w:rsid w:val="00F93BF8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qFormat/>
    <w:rsid w:val="00F93BF8"/>
    <w:rPr>
      <w:kern w:val="2"/>
      <w:sz w:val="21"/>
      <w:szCs w:val="22"/>
    </w:rPr>
  </w:style>
  <w:style w:type="character" w:customStyle="1" w:styleId="13">
    <w:name w:val="明显强调1"/>
    <w:basedOn w:val="a0"/>
    <w:uiPriority w:val="21"/>
    <w:qFormat/>
    <w:rsid w:val="00F93BF8"/>
    <w:rPr>
      <w:b/>
      <w:bCs/>
      <w:i/>
      <w:iCs/>
      <w:color w:val="4F81BD"/>
    </w:rPr>
  </w:style>
  <w:style w:type="character" w:customStyle="1" w:styleId="Char12">
    <w:name w:val="文档结构图 Char1"/>
    <w:basedOn w:val="a0"/>
    <w:uiPriority w:val="99"/>
    <w:semiHidden/>
    <w:qFormat/>
    <w:rsid w:val="00F93BF8"/>
    <w:rPr>
      <w:rFonts w:ascii="宋体" w:eastAsia="宋体"/>
      <w:sz w:val="18"/>
      <w:szCs w:val="18"/>
    </w:rPr>
  </w:style>
  <w:style w:type="character" w:customStyle="1" w:styleId="Char20">
    <w:name w:val="脚注文本 Char2"/>
    <w:basedOn w:val="a0"/>
    <w:uiPriority w:val="99"/>
    <w:semiHidden/>
    <w:qFormat/>
    <w:rsid w:val="00F93BF8"/>
    <w:rPr>
      <w:sz w:val="18"/>
      <w:szCs w:val="18"/>
    </w:rPr>
  </w:style>
  <w:style w:type="character" w:customStyle="1" w:styleId="font11">
    <w:name w:val="font11"/>
    <w:rsid w:val="00F93BF8"/>
    <w:rPr>
      <w:rFonts w:ascii="仿宋" w:eastAsia="仿宋" w:hAnsi="仿宋" w:cs="仿宋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224</Words>
  <Characters>1277</Characters>
  <Application>Microsoft Office Word</Application>
  <DocSecurity>0</DocSecurity>
  <Lines>10</Lines>
  <Paragraphs>2</Paragraphs>
  <ScaleCrop>false</ScaleCrop>
  <Company>Lenovo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编号：57016               _x0001_</dc:title>
  <dc:creator>裴建君2</dc:creator>
  <cp:lastModifiedBy>陈瑶</cp:lastModifiedBy>
  <cp:revision>10</cp:revision>
  <cp:lastPrinted>2020-09-28T03:20:00Z</cp:lastPrinted>
  <dcterms:created xsi:type="dcterms:W3CDTF">2020-02-27T03:35:00Z</dcterms:created>
  <dcterms:modified xsi:type="dcterms:W3CDTF">2024-03-05T08:54:00Z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