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13" w:rsidRDefault="00273F13">
      <w:pPr>
        <w:ind w:right="300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 w:hint="eastAsia"/>
          <w:sz w:val="48"/>
          <w:szCs w:val="48"/>
        </w:rPr>
        <w:t>编号：</w:t>
      </w:r>
      <w:r>
        <w:rPr>
          <w:rFonts w:ascii="Times New Roman" w:eastAsia="黑体" w:hAnsi="Times New Roman"/>
          <w:sz w:val="48"/>
          <w:szCs w:val="48"/>
        </w:rPr>
        <w:t xml:space="preserve">57013               </w:t>
      </w:r>
      <w:r w:rsidRPr="000B7984">
        <w:rPr>
          <w:rFonts w:ascii="Times New Roman" w:eastAsia="黑体" w:hAnsi="Times New Rom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6.25pt;height:69pt;visibility:visible">
            <v:imagedata r:id="rId6" o:title=""/>
          </v:shape>
        </w:pict>
      </w:r>
    </w:p>
    <w:p w:rsidR="00273F13" w:rsidRDefault="00273F13">
      <w:pPr>
        <w:ind w:right="300"/>
        <w:jc w:val="center"/>
        <w:rPr>
          <w:rFonts w:ascii="Times New Roman" w:eastAsia="黑体" w:hAnsi="Times New Roman"/>
          <w:sz w:val="30"/>
          <w:szCs w:val="30"/>
        </w:rPr>
      </w:pPr>
    </w:p>
    <w:p w:rsidR="00273F13" w:rsidRDefault="00273F13">
      <w:pPr>
        <w:ind w:right="300"/>
        <w:jc w:val="center"/>
        <w:rPr>
          <w:rFonts w:ascii="Times New Roman" w:eastAsia="黑体" w:hAnsi="Times New Roman"/>
          <w:sz w:val="30"/>
          <w:szCs w:val="30"/>
        </w:rPr>
      </w:pPr>
    </w:p>
    <w:p w:rsidR="00273F13" w:rsidRDefault="00273F13">
      <w:pPr>
        <w:ind w:right="300"/>
        <w:jc w:val="center"/>
        <w:rPr>
          <w:rFonts w:ascii="Times New Roman" w:eastAsia="黑体" w:hAnsi="Times New Roman"/>
          <w:sz w:val="30"/>
          <w:szCs w:val="30"/>
        </w:rPr>
      </w:pPr>
    </w:p>
    <w:p w:rsidR="00273F13" w:rsidRDefault="00273F13">
      <w:pPr>
        <w:ind w:right="300"/>
        <w:jc w:val="center"/>
        <w:rPr>
          <w:rFonts w:ascii="Times New Roman" w:eastAsia="黑体" w:hAnsi="Times New Roman"/>
          <w:sz w:val="52"/>
          <w:szCs w:val="52"/>
        </w:rPr>
      </w:pPr>
    </w:p>
    <w:p w:rsidR="00273F13" w:rsidRDefault="00273F13">
      <w:pPr>
        <w:ind w:right="300"/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Times New Roman" w:eastAsia="黑体" w:hAnsi="Times New Roman"/>
          <w:sz w:val="52"/>
          <w:szCs w:val="52"/>
        </w:rPr>
        <w:t>“</w:t>
      </w:r>
      <w:r>
        <w:rPr>
          <w:rFonts w:ascii="Times New Roman" w:eastAsia="黑体" w:hAnsi="Times New Roman" w:hint="eastAsia"/>
          <w:sz w:val="52"/>
          <w:szCs w:val="52"/>
        </w:rPr>
        <w:t>银行、农村信用社、兑换机构及非金融机构等结汇、售汇业务市场准入、退出审批</w:t>
      </w:r>
      <w:r>
        <w:rPr>
          <w:rFonts w:ascii="Times New Roman" w:eastAsia="黑体" w:hAnsi="Times New Roman"/>
          <w:sz w:val="52"/>
          <w:szCs w:val="52"/>
        </w:rPr>
        <w:t>”</w:t>
      </w:r>
      <w:r>
        <w:rPr>
          <w:rFonts w:ascii="Times New Roman" w:eastAsia="黑体" w:hAnsi="Times New Roman" w:hint="eastAsia"/>
          <w:sz w:val="52"/>
          <w:szCs w:val="52"/>
        </w:rPr>
        <w:t>行政审批</w:t>
      </w:r>
    </w:p>
    <w:p w:rsidR="00273F13" w:rsidRDefault="00273F13">
      <w:pPr>
        <w:ind w:right="300"/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Times New Roman" w:eastAsia="黑体" w:hAnsi="Times New Roman" w:hint="eastAsia"/>
          <w:sz w:val="52"/>
          <w:szCs w:val="52"/>
        </w:rPr>
        <w:t>服务指南</w:t>
      </w:r>
    </w:p>
    <w:p w:rsidR="00273F13" w:rsidRDefault="00273F13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273F13" w:rsidRDefault="00273F13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273F13" w:rsidRDefault="00273F13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273F13" w:rsidRDefault="00273F13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273F13" w:rsidRDefault="00273F13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273F13" w:rsidRDefault="00273F13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273F13" w:rsidRDefault="00273F13" w:rsidP="00BF4264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</w:p>
    <w:p w:rsidR="00273F13" w:rsidRDefault="00273F13" w:rsidP="00BF4264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发布机构：国家外汇管理局甘肃省分局</w:t>
      </w:r>
    </w:p>
    <w:p w:rsidR="00273F13" w:rsidRDefault="00273F13" w:rsidP="004B07F3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发布时间</w:t>
      </w:r>
      <w:r>
        <w:rPr>
          <w:rFonts w:ascii="Times New Roman" w:eastAsia="仿宋_GB2312" w:hAnsi="Times New Roman"/>
          <w:sz w:val="30"/>
          <w:szCs w:val="30"/>
        </w:rPr>
        <w:t>:2021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9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</w:p>
    <w:p w:rsidR="00273F13" w:rsidRDefault="00273F13">
      <w:pPr>
        <w:ind w:right="300"/>
        <w:rPr>
          <w:rFonts w:ascii="Times New Roman" w:eastAsia="仿宋_GB2312" w:hAnsi="Times New Roman"/>
          <w:sz w:val="30"/>
          <w:szCs w:val="30"/>
        </w:rPr>
        <w:sectPr w:rsidR="00273F1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73F13" w:rsidRDefault="00273F13">
      <w:pPr>
        <w:adjustRightInd w:val="0"/>
        <w:snapToGrid w:val="0"/>
        <w:spacing w:line="360" w:lineRule="auto"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一、项目信息</w:t>
      </w:r>
    </w:p>
    <w:p w:rsidR="00273F13" w:rsidRDefault="00273F13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项目名称：银行、农村信用社、兑换机构及非金融机构等结汇、售汇业务市场准入、退出审批；</w:t>
      </w:r>
    </w:p>
    <w:p w:rsidR="00273F13" w:rsidRDefault="00273F13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项目编号：</w:t>
      </w:r>
      <w:r>
        <w:rPr>
          <w:rFonts w:ascii="Times New Roman" w:eastAsia="仿宋_GB2312" w:hAnsi="Times New Roman"/>
          <w:sz w:val="30"/>
          <w:szCs w:val="30"/>
        </w:rPr>
        <w:t>57013</w:t>
      </w:r>
      <w:r>
        <w:rPr>
          <w:rFonts w:ascii="Times New Roman" w:eastAsia="仿宋_GB2312" w:hAnsi="Times New Roman" w:hint="eastAsia"/>
          <w:sz w:val="30"/>
          <w:szCs w:val="30"/>
        </w:rPr>
        <w:t>；</w:t>
      </w:r>
    </w:p>
    <w:p w:rsidR="00273F13" w:rsidRDefault="00273F1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审批类别：行政许可。</w:t>
      </w:r>
    </w:p>
    <w:p w:rsidR="00273F13" w:rsidRDefault="00273F13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二、适用范围</w:t>
      </w:r>
    </w:p>
    <w:p w:rsidR="00273F13" w:rsidRDefault="00273F1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本指南适用于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银行、农村信用社、兑换机构及非金融机构等结汇、售汇业务市场准入、退出审批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的申请和办理。</w:t>
      </w:r>
    </w:p>
    <w:p w:rsidR="00273F13" w:rsidRDefault="00273F13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三、设定依据</w:t>
      </w:r>
      <w:r>
        <w:rPr>
          <w:rFonts w:ascii="Times New Roman" w:eastAsia="黑体" w:hAnsi="Times New Roman"/>
          <w:sz w:val="30"/>
          <w:szCs w:val="30"/>
        </w:rPr>
        <w:tab/>
      </w:r>
    </w:p>
    <w:p w:rsidR="00273F13" w:rsidRDefault="00273F1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 w:hint="eastAsia"/>
          <w:sz w:val="30"/>
          <w:szCs w:val="30"/>
        </w:rPr>
        <w:t>号）第二十四条：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；</w:t>
      </w:r>
    </w:p>
    <w:p w:rsidR="00273F13" w:rsidRDefault="00273F1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（二）《中华人民共和国外汇管理条例》（国务院令第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 w:hint="eastAsia"/>
          <w:sz w:val="30"/>
          <w:szCs w:val="30"/>
        </w:rPr>
        <w:t>号）第五十三条：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非金融机构经营结汇、售汇业务，应当由国务院外汇管理部门批准，具体管理办法由国务院外汇管理部门另行制定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273F13" w:rsidRDefault="00273F13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四、银行（含农村信用社）即期结售汇业务市场准入</w:t>
      </w:r>
    </w:p>
    <w:p w:rsidR="00273F13" w:rsidRDefault="00273F13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（一）办理依据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 w:hint="eastAsia"/>
          <w:sz w:val="30"/>
          <w:szCs w:val="30"/>
        </w:rPr>
        <w:t>号）；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sz w:val="30"/>
          <w:szCs w:val="30"/>
        </w:rPr>
        <w:t>《银行办理结售汇业务管理办法》（中国人民银行令</w:t>
      </w:r>
      <w:r>
        <w:rPr>
          <w:rFonts w:ascii="Times New Roman" w:eastAsia="仿宋_GB2312" w:hAnsi="Times New Roman" w:hint="eastAsia"/>
          <w:sz w:val="30"/>
        </w:rPr>
        <w:t>〔</w:t>
      </w:r>
      <w:r>
        <w:rPr>
          <w:rFonts w:ascii="Times New Roman" w:eastAsia="仿宋_GB2312" w:hAnsi="Times New Roman"/>
          <w:sz w:val="30"/>
        </w:rPr>
        <w:t>2014</w:t>
      </w:r>
      <w:r>
        <w:rPr>
          <w:rFonts w:ascii="Times New Roman" w:eastAsia="仿宋_GB2312" w:hAnsi="Times New Roman" w:hint="eastAsia"/>
          <w:sz w:val="30"/>
        </w:rPr>
        <w:t>〕</w:t>
      </w:r>
      <w:r>
        <w:rPr>
          <w:rFonts w:ascii="Times New Roman" w:eastAsia="仿宋_GB2312" w:hAnsi="Times New Roman" w:hint="eastAsia"/>
          <w:sz w:val="30"/>
          <w:szCs w:val="30"/>
        </w:rPr>
        <w:t>第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号）；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 w:hint="eastAsia"/>
          <w:sz w:val="30"/>
          <w:szCs w:val="30"/>
        </w:rPr>
        <w:t>《国家外汇管理局关于印发〈银行办理结售汇业务管理办法实施细则〉的通知》（汇发</w:t>
      </w:r>
      <w:r>
        <w:rPr>
          <w:rFonts w:ascii="Times New Roman" w:eastAsia="仿宋_GB2312" w:hAnsi="Times New Roman" w:hint="eastAsia"/>
          <w:sz w:val="30"/>
        </w:rPr>
        <w:t>〔</w:t>
      </w:r>
      <w:r>
        <w:rPr>
          <w:rFonts w:ascii="Times New Roman" w:eastAsia="仿宋_GB2312" w:hAnsi="Times New Roman"/>
          <w:sz w:val="30"/>
        </w:rPr>
        <w:t>2014</w:t>
      </w:r>
      <w:r>
        <w:rPr>
          <w:rFonts w:ascii="Times New Roman" w:eastAsia="仿宋_GB2312" w:hAnsi="Times New Roman" w:hint="eastAsia"/>
          <w:sz w:val="30"/>
        </w:rPr>
        <w:t>〕</w:t>
      </w:r>
      <w:r>
        <w:rPr>
          <w:rFonts w:ascii="Times New Roman" w:eastAsia="仿宋_GB2312" w:hAnsi="Times New Roman"/>
          <w:sz w:val="30"/>
          <w:szCs w:val="30"/>
        </w:rPr>
        <w:t>53</w:t>
      </w:r>
      <w:r>
        <w:rPr>
          <w:rFonts w:ascii="Times New Roman" w:eastAsia="仿宋_GB2312" w:hAnsi="Times New Roman" w:hint="eastAsia"/>
          <w:sz w:val="30"/>
          <w:szCs w:val="30"/>
        </w:rPr>
        <w:t>号）。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（二）受理机构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sz w:val="30"/>
          <w:szCs w:val="30"/>
        </w:rPr>
        <w:t>银行总行。政策性银行、全国性商业银行，向国家外汇管理局申请；其他银行向所在地国家外汇管理局分局（外汇管理部）申请，如处于市（地、州、区）、县，应向所在地国家外汇管理局中心支局或支局申请，并逐级上报至国家外汇管理局分局（外汇管理部）。外国银行分行视同总行管理。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sz w:val="30"/>
          <w:szCs w:val="30"/>
        </w:rPr>
        <w:t>银行分支机构。向所在地国家外汇管理局分支局备案。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（三）决定机构</w:t>
      </w:r>
    </w:p>
    <w:p w:rsidR="00273F13" w:rsidRDefault="00273F13">
      <w:pPr>
        <w:adjustRightInd w:val="0"/>
        <w:snapToGrid w:val="0"/>
        <w:spacing w:line="360" w:lineRule="auto"/>
        <w:ind w:firstLine="601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sz w:val="30"/>
          <w:szCs w:val="30"/>
        </w:rPr>
        <w:t>银行总行。政策性银行、全国性商业银行，决定机构为国家外汇管理局；其他银行决定机构为所在地国家外汇管理局分局（外汇管理部）。外国银行分行视同总行管理。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sz w:val="30"/>
          <w:szCs w:val="30"/>
        </w:rPr>
        <w:t>银行分支机构。决定机构为所在地国家外汇管理局分支局。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（四）审批数量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无数量限制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（五）办事条件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申请人需同时符合以下条件：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sz w:val="30"/>
          <w:szCs w:val="30"/>
        </w:rPr>
        <w:t>具有金融业务资格。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sz w:val="30"/>
          <w:szCs w:val="30"/>
        </w:rPr>
        <w:t>具备完善的业务管理制度。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 w:hint="eastAsia"/>
          <w:sz w:val="30"/>
          <w:szCs w:val="30"/>
        </w:rPr>
        <w:t>具备办理业务所必需的软硬件设备。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4.</w:t>
      </w:r>
      <w:r>
        <w:rPr>
          <w:rFonts w:ascii="Times New Roman" w:eastAsia="仿宋_GB2312" w:hAnsi="Times New Roman" w:hint="eastAsia"/>
          <w:sz w:val="30"/>
          <w:szCs w:val="30"/>
        </w:rPr>
        <w:t>拥有具备相应业务工作经验的高级管理人员和业务人员。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银行需银行业监督管理部门批准外汇业务经营资格的，还应具备相应的外汇业务经营资格。</w:t>
      </w:r>
    </w:p>
    <w:p w:rsidR="00273F13" w:rsidRDefault="00273F13" w:rsidP="004B07F3">
      <w:pPr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（六）申请材料</w:t>
      </w:r>
    </w:p>
    <w:p w:rsidR="00273F13" w:rsidRDefault="00273F13" w:rsidP="004B07F3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sz w:val="30"/>
          <w:szCs w:val="30"/>
        </w:rPr>
        <w:t>银行总行申请即期结售汇业务市场准入材料清单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273F13" w:rsidRDefault="00273F13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273F13" w:rsidRDefault="00273F13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加盖银行公章的复印件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加盖银行公章的复印件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273F13" w:rsidRDefault="00273F13" w:rsidP="00273F13">
      <w:pPr>
        <w:ind w:right="300" w:firstLineChars="200" w:firstLine="3168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sz w:val="30"/>
          <w:szCs w:val="30"/>
        </w:rPr>
        <w:t>银行分行（含农村信用社）即期结售汇业务市场准入申请材料清单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273F13" w:rsidRDefault="00273F13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273F13" w:rsidRDefault="00273F13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见附录二</w:t>
            </w: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加盖银行公章的复印件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273F13" w:rsidRDefault="00273F13">
      <w:pPr>
        <w:ind w:right="3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 w:hint="eastAsia"/>
          <w:sz w:val="30"/>
          <w:szCs w:val="30"/>
        </w:rPr>
        <w:t>银行支行（含农村信用社）及下辖机构即期结售汇业务市场准入申请材料清单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273F13" w:rsidRDefault="00273F13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下辖机构可以由支行集中办理备案手续，见附录二</w:t>
            </w:r>
          </w:p>
        </w:tc>
      </w:tr>
      <w:tr w:rsidR="00273F13" w:rsidRPr="00902A7C">
        <w:tc>
          <w:tcPr>
            <w:tcW w:w="534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加盖银行公章的复印件</w:t>
            </w:r>
          </w:p>
        </w:tc>
        <w:tc>
          <w:tcPr>
            <w:tcW w:w="457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273F13" w:rsidRDefault="00273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273F13" w:rsidRDefault="00273F13" w:rsidP="00273F13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（七）申请接受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申请人可通过窗口、邮寄、国家外汇管理局政务服务网上办理系统等方式提交材料。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（八）基本办理流程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sz w:val="30"/>
          <w:szCs w:val="30"/>
        </w:rPr>
        <w:t>申请人提交申请；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sz w:val="30"/>
          <w:szCs w:val="30"/>
        </w:rPr>
        <w:t>决定是否予以受理；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 w:hint="eastAsia"/>
          <w:sz w:val="30"/>
          <w:szCs w:val="30"/>
        </w:rPr>
        <w:t>不予受理的，出具不予受理通知书；受理的，出具受理通知书，进行审查报批；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4.</w:t>
      </w:r>
      <w:r>
        <w:rPr>
          <w:rFonts w:ascii="Times New Roman" w:eastAsia="仿宋_GB2312" w:hAnsi="Times New Roman" w:hint="eastAsia"/>
          <w:sz w:val="30"/>
          <w:szCs w:val="30"/>
        </w:rPr>
        <w:t>不予许可的，出具不予许可通知书。许可的，向申请人出具正式公文或备案表。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5.</w:t>
      </w:r>
      <w:r>
        <w:rPr>
          <w:rFonts w:ascii="Times New Roman" w:eastAsia="仿宋_GB2312" w:hAnsi="Times New Roman" w:hint="eastAsia"/>
          <w:sz w:val="30"/>
          <w:szCs w:val="30"/>
        </w:rPr>
        <w:t>材料不全或不符合法定形式的，一次性告知补正材料，并出具《行政许可补正通知书》。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（九）办理方式</w:t>
      </w:r>
    </w:p>
    <w:p w:rsidR="00273F13" w:rsidRDefault="00273F1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一般程序：申请、受理、审查、出具正式公文或备案表。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（十）审批时限</w:t>
      </w:r>
    </w:p>
    <w:p w:rsidR="00273F13" w:rsidRDefault="00273F13" w:rsidP="004B07F3">
      <w:pPr>
        <w:adjustRightInd w:val="0"/>
        <w:snapToGrid w:val="0"/>
        <w:spacing w:line="360" w:lineRule="auto"/>
        <w:ind w:leftChars="277" w:left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个工作日。办理过程中所需的现场验收等，不计入时限。</w:t>
      </w:r>
      <w:r>
        <w:rPr>
          <w:rFonts w:ascii="Times New Roman" w:eastAsia="黑体" w:hAnsi="Times New Roman" w:hint="eastAsia"/>
          <w:sz w:val="30"/>
          <w:szCs w:val="30"/>
        </w:rPr>
        <w:t>（十一）审批收费依据及标准</w:t>
      </w:r>
    </w:p>
    <w:p w:rsidR="00273F13" w:rsidRDefault="00273F1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不收费。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（十二）审批结果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正式公文或备案表。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（十三）结果送达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通过现场告知或电话通知申请人，并通过现场领取或邮寄方式将结果送达。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（十四）申请人权利和义务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（十五）事项审查类型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前审后批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（十六）办公地址和时间</w:t>
      </w:r>
    </w:p>
    <w:p w:rsidR="00273F13" w:rsidRDefault="00273F13" w:rsidP="00BF4264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办公地址：甘肃省兰州市城关区东岗西路</w:t>
      </w:r>
      <w:r w:rsidRPr="00521E8D">
        <w:rPr>
          <w:rFonts w:ascii="Times New Roman" w:eastAsia="仿宋_GB2312" w:hAnsi="Times New Roman"/>
          <w:sz w:val="30"/>
          <w:szCs w:val="30"/>
        </w:rPr>
        <w:t>700</w:t>
      </w:r>
      <w:r w:rsidRPr="00521E8D">
        <w:rPr>
          <w:rFonts w:ascii="Times New Roman" w:eastAsia="仿宋_GB2312" w:hAnsi="Times New Roman" w:hint="eastAsia"/>
          <w:sz w:val="30"/>
          <w:szCs w:val="30"/>
        </w:rPr>
        <w:t>号金融培训中心</w:t>
      </w:r>
      <w:r w:rsidRPr="00521E8D">
        <w:rPr>
          <w:rFonts w:ascii="Times New Roman" w:eastAsia="仿宋_GB2312" w:hAnsi="Times New Roman"/>
          <w:sz w:val="30"/>
          <w:szCs w:val="30"/>
        </w:rPr>
        <w:t>9</w:t>
      </w:r>
      <w:r w:rsidRPr="00521E8D">
        <w:rPr>
          <w:rFonts w:ascii="Times New Roman" w:eastAsia="仿宋_GB2312" w:hAnsi="Times New Roman" w:hint="eastAsia"/>
          <w:sz w:val="30"/>
          <w:szCs w:val="30"/>
        </w:rPr>
        <w:t>楼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273F13" w:rsidRPr="00521E8D" w:rsidRDefault="00273F13" w:rsidP="00BF4264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办公时间：法定工作日上午</w:t>
      </w:r>
      <w:r w:rsidRPr="00521E8D">
        <w:rPr>
          <w:rFonts w:ascii="Times New Roman" w:eastAsia="仿宋_GB2312" w:hAnsi="Times New Roman"/>
          <w:sz w:val="30"/>
          <w:szCs w:val="30"/>
        </w:rPr>
        <w:t>8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：</w:t>
      </w:r>
      <w:r w:rsidRPr="00521E8D">
        <w:rPr>
          <w:rFonts w:ascii="Times New Roman" w:eastAsia="仿宋_GB2312" w:hAnsi="Times New Roman"/>
          <w:sz w:val="30"/>
          <w:szCs w:val="30"/>
        </w:rPr>
        <w:t>30-12:00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，下午</w:t>
      </w:r>
      <w:r w:rsidRPr="00521E8D">
        <w:rPr>
          <w:rFonts w:ascii="Times New Roman" w:eastAsia="仿宋_GB2312" w:hAnsi="Times New Roman"/>
          <w:sz w:val="30"/>
          <w:szCs w:val="30"/>
        </w:rPr>
        <w:t>14:30-18:00</w:t>
      </w:r>
      <w:r w:rsidRPr="00521E8D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（十七）禁止性要求</w:t>
      </w:r>
    </w:p>
    <w:p w:rsidR="00273F13" w:rsidRDefault="00273F13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如符合上述条件，不存在不予许可的情况。</w:t>
      </w:r>
    </w:p>
    <w:p w:rsidR="00273F13" w:rsidRDefault="00273F13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（十八）咨询途径</w:t>
      </w:r>
    </w:p>
    <w:p w:rsidR="00273F13" w:rsidRPr="00521E8D" w:rsidRDefault="00273F13" w:rsidP="004B07F3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咨询电话：（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8800739</w:t>
      </w:r>
    </w:p>
    <w:p w:rsidR="00273F13" w:rsidRPr="00521E8D" w:rsidRDefault="00273F13" w:rsidP="004B07F3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传真电话：（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 xml:space="preserve">8848967 </w:t>
      </w:r>
    </w:p>
    <w:p w:rsidR="00273F13" w:rsidRDefault="00273F13" w:rsidP="004B07F3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值班电话：（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8800709</w:t>
      </w:r>
    </w:p>
    <w:p w:rsidR="00273F13" w:rsidRPr="00521E8D" w:rsidRDefault="00273F13" w:rsidP="004B07F3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网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hint="eastAsia"/>
          <w:sz w:val="30"/>
          <w:szCs w:val="30"/>
        </w:rPr>
        <w:t>址：</w:t>
      </w:r>
      <w:hyperlink r:id="rId8" w:history="1">
        <w:r w:rsidRPr="00D3128B">
          <w:rPr>
            <w:rStyle w:val="Hyperlink"/>
            <w:rFonts w:ascii="Calibri" w:hAnsi="Calibri"/>
            <w:sz w:val="30"/>
            <w:szCs w:val="30"/>
          </w:rPr>
          <w:t>www.safe.gov.cn</w:t>
        </w:r>
      </w:hyperlink>
      <w:r w:rsidRPr="00D3128B">
        <w:rPr>
          <w:rStyle w:val="Hyperlink"/>
          <w:rFonts w:ascii="Calibri" w:hAnsi="Calibri"/>
          <w:sz w:val="30"/>
          <w:szCs w:val="30"/>
        </w:rPr>
        <w:t>/gansu</w:t>
      </w:r>
    </w:p>
    <w:p w:rsidR="00273F13" w:rsidRDefault="00273F13" w:rsidP="00BF05F8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（十九）办理进程和结果公开查询</w:t>
      </w:r>
    </w:p>
    <w:p w:rsidR="00273F13" w:rsidRDefault="00273F13" w:rsidP="00BF05F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向国家外汇管理局甘肃省分局咨询、进度查询、监督和投诉等可通过电话、传真、国家外汇管理局官方互联网站公众交流栏目进行。</w:t>
      </w:r>
    </w:p>
    <w:p w:rsidR="00273F13" w:rsidRPr="00521E8D" w:rsidRDefault="00273F13" w:rsidP="004B07F3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咨询电话：（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8800739</w:t>
      </w:r>
    </w:p>
    <w:p w:rsidR="00273F13" w:rsidRPr="00521E8D" w:rsidRDefault="00273F13" w:rsidP="004B07F3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传真电话：（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 xml:space="preserve">8848967 </w:t>
      </w:r>
    </w:p>
    <w:p w:rsidR="00273F13" w:rsidRDefault="00273F13" w:rsidP="004B07F3">
      <w:pPr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值班电话：（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8800709</w:t>
      </w:r>
    </w:p>
    <w:p w:rsidR="00273F13" w:rsidRDefault="00273F13" w:rsidP="004B07F3">
      <w:pPr>
        <w:ind w:firstLineChars="200" w:firstLine="31680"/>
        <w:rPr>
          <w:rStyle w:val="Hyperlink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网址：</w:t>
      </w:r>
      <w:hyperlink r:id="rId9" w:history="1">
        <w:r w:rsidRPr="003452EF">
          <w:rPr>
            <w:rStyle w:val="Hyperlink"/>
            <w:rFonts w:ascii="Calibri" w:hAnsi="Calibri"/>
            <w:sz w:val="30"/>
            <w:szCs w:val="30"/>
          </w:rPr>
          <w:t>www.safe.gov.cn/gansu</w:t>
        </w:r>
      </w:hyperlink>
    </w:p>
    <w:p w:rsidR="00273F13" w:rsidRDefault="00273F13" w:rsidP="00BF05F8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通过国家外汇管理局政务服务网上办理系统提交申请的，可在该系统内进行查询。</w:t>
      </w:r>
    </w:p>
    <w:p w:rsidR="00273F13" w:rsidRDefault="00273F13" w:rsidP="00BF05F8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（二十）监督投诉渠道</w:t>
      </w:r>
    </w:p>
    <w:p w:rsidR="00273F13" w:rsidRDefault="00273F13" w:rsidP="00BF05F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向国家外汇管理局甘肃省分局监督和投诉等可通过电话、传真、国家外汇管理局官方互联网站公众交流栏目进行。</w:t>
      </w:r>
    </w:p>
    <w:p w:rsidR="00273F13" w:rsidRDefault="00273F13" w:rsidP="00BF05F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电话：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8800709</w:t>
      </w:r>
    </w:p>
    <w:p w:rsidR="00273F13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 w:rsidRPr="00521E8D">
        <w:rPr>
          <w:rFonts w:ascii="Times New Roman" w:eastAsia="仿宋_GB2312" w:hAnsi="Times New Roman" w:hint="eastAsia"/>
          <w:sz w:val="30"/>
          <w:szCs w:val="30"/>
        </w:rPr>
        <w:t>传真电话：（</w:t>
      </w:r>
      <w:r w:rsidRPr="00521E8D">
        <w:rPr>
          <w:rFonts w:ascii="Times New Roman" w:eastAsia="仿宋_GB2312" w:hAnsi="Times New Roman"/>
          <w:sz w:val="30"/>
          <w:szCs w:val="30"/>
        </w:rPr>
        <w:t>0931</w:t>
      </w:r>
      <w:r w:rsidRPr="00521E8D">
        <w:rPr>
          <w:rFonts w:ascii="Times New Roman" w:eastAsia="仿宋_GB2312" w:hAnsi="Times New Roman" w:hint="eastAsia"/>
          <w:sz w:val="30"/>
          <w:szCs w:val="30"/>
        </w:rPr>
        <w:t>）</w:t>
      </w:r>
      <w:r w:rsidRPr="00521E8D">
        <w:rPr>
          <w:rFonts w:ascii="Times New Roman" w:eastAsia="仿宋_GB2312" w:hAnsi="Times New Roman"/>
          <w:sz w:val="30"/>
          <w:szCs w:val="30"/>
        </w:rPr>
        <w:t>8848967</w:t>
      </w:r>
    </w:p>
    <w:p w:rsidR="00273F13" w:rsidRPr="00A214B4" w:rsidRDefault="00273F13" w:rsidP="004B07F3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网址：</w:t>
      </w:r>
      <w:hyperlink r:id="rId10" w:history="1">
        <w:r w:rsidRPr="003452EF">
          <w:rPr>
            <w:rStyle w:val="Hyperlink"/>
            <w:rFonts w:ascii="Calibri" w:hAnsi="Calibri"/>
            <w:sz w:val="30"/>
            <w:szCs w:val="30"/>
          </w:rPr>
          <w:t>www.safe.gov.cn/gansu</w:t>
        </w:r>
      </w:hyperlink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（二十一）申请材料示范文本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无固定格式，但需要根据总行、分行、支行提供不同的材料，有关内容要求详见（六）申请材料。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（二十二）常见问题解答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审批时限在</w:t>
      </w: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个工作日以内。但办理过程中所需的现场验收等，不计入时限。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（二十三）常见错误示例</w:t>
      </w:r>
    </w:p>
    <w:p w:rsidR="00273F13" w:rsidRDefault="00273F1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  <w:sectPr w:rsidR="00273F1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sz w:val="30"/>
          <w:szCs w:val="30"/>
        </w:rPr>
        <w:t>申请材料不完全符合规定，例如《金融许可证》复印件未加盖银行公章等。</w:t>
      </w:r>
    </w:p>
    <w:p w:rsidR="00273F13" w:rsidRDefault="00273F13">
      <w:pPr>
        <w:ind w:right="3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附录</w:t>
      </w:r>
    </w:p>
    <w:p w:rsidR="00273F13" w:rsidRDefault="00273F13">
      <w:pPr>
        <w:ind w:right="300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基本流程图</w:t>
      </w:r>
    </w:p>
    <w:p w:rsidR="00273F13" w:rsidRDefault="00273F13">
      <w:pPr>
        <w:ind w:right="300"/>
        <w:jc w:val="center"/>
        <w:rPr>
          <w:rFonts w:ascii="Times New Roman" w:eastAsia="黑体" w:hAnsi="Times New Roman"/>
          <w:sz w:val="30"/>
          <w:szCs w:val="30"/>
        </w:rPr>
      </w:pPr>
    </w:p>
    <w:p w:rsidR="00273F13" w:rsidRDefault="00273F13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noProof/>
        </w:rPr>
        <w:pict>
          <v:rect id="_x0000_s1026" style="position:absolute;left:0;text-align:left;margin-left:-1.45pt;margin-top:.15pt;width:148.4pt;height:68.9pt;z-index:251664896">
            <v:textbox>
              <w:txbxContent>
                <w:p w:rsidR="00273F13" w:rsidRDefault="00273F13">
                  <w:pPr>
                    <w:spacing w:before="34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 w:rsidR="00273F13" w:rsidRDefault="00273F13"/>
              </w:txbxContent>
            </v:textbox>
          </v:rect>
        </w:pict>
      </w:r>
    </w:p>
    <w:p w:rsidR="00273F13" w:rsidRDefault="00273F13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noProof/>
        </w:rPr>
        <w:pict>
          <v:rect id="_x0000_s1027" style="position:absolute;left:0;text-align:left;margin-left:273.6pt;margin-top:26.7pt;width:104.7pt;height:39.8pt;z-index:251659776">
            <v:textbox>
              <w:txbxContent>
                <w:p w:rsidR="00273F13" w:rsidRDefault="00273F13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 w:rsidR="00273F13" w:rsidRDefault="00273F13"/>
              </w:txbxContent>
            </v:textbox>
          </v:rect>
        </w:pict>
      </w:r>
    </w:p>
    <w:p w:rsidR="00273F13" w:rsidRDefault="00273F13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1.45pt;margin-top:21.05pt;width:232.15pt;height:.05pt;flip:x;z-index:25165260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40.6pt;margin-top:6.65pt;width:.85pt;height:73.4pt;z-index:251648512" o:connectortype="straight">
            <v:stroke endarrow="block"/>
          </v:shape>
        </w:pict>
      </w:r>
    </w:p>
    <w:p w:rsidR="00273F13" w:rsidRDefault="00273F13">
      <w:pPr>
        <w:ind w:right="300"/>
        <w:jc w:val="left"/>
        <w:rPr>
          <w:rFonts w:ascii="Times New Roman" w:eastAsia="仿宋_GB2312" w:hAnsi="Times New Roman"/>
          <w:sz w:val="30"/>
          <w:szCs w:val="30"/>
        </w:rPr>
        <w:sectPr w:rsidR="00273F1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pict>
          <v:shape id="_x0000_s1030" type="#_x0000_t32" style="position:absolute;margin-left:40.6pt;margin-top:182.85pt;width:41.1pt;height:0;z-index:25165772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40.6pt;margin-top:113.3pt;width:0;height:69.55pt;z-index:251656704" o:connectortype="straight"/>
        </w:pict>
      </w:r>
      <w:r>
        <w:rPr>
          <w:noProof/>
        </w:rPr>
        <w:pict>
          <v:shape id="_x0000_s1032" type="#_x0000_t32" style="position:absolute;margin-left:93.35pt;margin-top:101.65pt;width:58.6pt;height:0;z-index:25165056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37.35pt;margin-top:253.15pt;width:.85pt;height:45.25pt;z-index:2516546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31.6pt;margin-top:253.15pt;width:.05pt;height:45.25pt;z-index:2516556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79.6pt;margin-top:204.6pt;width:0;height:21.85pt;z-index:251653632" o:connectortype="straight">
            <v:stroke endarrow="block"/>
          </v:shape>
        </w:pict>
      </w:r>
    </w:p>
    <w:p w:rsidR="00273F13" w:rsidRDefault="00273F13">
      <w:pPr>
        <w:ind w:right="300"/>
        <w:rPr>
          <w:rFonts w:ascii="Times New Roman" w:eastAsia="黑体" w:hAnsi="Times New Roman"/>
          <w:sz w:val="48"/>
          <w:szCs w:val="48"/>
        </w:rPr>
        <w:sectPr w:rsidR="00273F13">
          <w:footerReference w:type="default" r:id="rId11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pict>
          <v:shape id="_x0000_s1036" type="#_x0000_t32" style="position:absolute;left:0;text-align:left;margin-left:89.25pt;margin-top:61.45pt;width:62.7pt;height:.05pt;z-index:251649536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199.5pt;margin-top:298.4pt;width:87.35pt;height:58.6pt;z-index:251666944">
            <v:textbox>
              <w:txbxContent>
                <w:p w:rsidR="00273F13" w:rsidRDefault="00273F13">
                  <w:r>
                    <w:rPr>
                      <w:rFonts w:hint="eastAsia"/>
                    </w:rPr>
                    <w:t>依法作出不予许可决定，并送达</w:t>
                  </w:r>
                </w:p>
                <w:p w:rsidR="00273F13" w:rsidRDefault="00273F13"/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81.65pt;margin-top:298.4pt;width:87.35pt;height:58.6pt;z-index:251665920">
            <v:textbox>
              <w:txbxContent>
                <w:p w:rsidR="00273F13" w:rsidRDefault="00273F13"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 w:rsidR="00273F13" w:rsidRDefault="00273F13"/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81.7pt;margin-top:226.45pt;width:212.6pt;height:26.7pt;z-index:251663872">
            <v:textbox>
              <w:txbxContent>
                <w:p w:rsidR="00273F13" w:rsidRDefault="00273F13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 w:rsidR="00273F13" w:rsidRDefault="00273F13"/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81.65pt;margin-top:174.45pt;width:205.2pt;height:30.15pt;z-index:251662848">
            <v:textbox>
              <w:txbxContent>
                <w:p w:rsidR="00273F13" w:rsidRDefault="00273F13"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 w:rsidR="00273F13" w:rsidRDefault="00273F13"/>
              </w:txbxContent>
            </v:textbox>
          </v:rect>
        </w:pict>
      </w:r>
      <w:r>
        <w:rPr>
          <w:noProof/>
        </w:rPr>
        <w:pict>
          <v:shape id="_x0000_s1041" type="#_x0000_t32" style="position:absolute;left:0;text-align:left;margin-left:319.55pt;margin-top:4.1pt;width:.05pt;height:44.75pt;flip:y;z-index:251651584" o:connectortype="straight">
            <v:stroke endarrow="block"/>
          </v:shape>
        </w:pict>
      </w:r>
      <w:r>
        <w:rPr>
          <w:noProof/>
        </w:rPr>
        <w:pict>
          <v:rect id="_x0000_s1042" style="position:absolute;left:0;text-align:left;margin-left:151.95pt;margin-top:91.45pt;width:268.1pt;height:45.3pt;z-index:251661824">
            <v:textbox>
              <w:txbxContent>
                <w:p w:rsidR="00273F13" w:rsidRDefault="00273F13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 w:rsidR="00273F13" w:rsidRDefault="00273F13"/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51.95pt;margin-top:48.85pt;width:268.1pt;height:25pt;z-index:251660800">
            <v:textbox>
              <w:txbxContent>
                <w:p w:rsidR="00273F13" w:rsidRDefault="00273F13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 w:rsidR="00273F13" w:rsidRDefault="00273F13"/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4" type="#_x0000_t110" style="position:absolute;left:0;text-align:left;margin-left:-39.65pt;margin-top:35.35pt;width:163.7pt;height:94.45pt;z-index:251658752">
            <v:textbox>
              <w:txbxContent>
                <w:p w:rsidR="00273F13" w:rsidRDefault="00273F13">
                  <w:r>
                    <w:rPr>
                      <w:rFonts w:hint="eastAsia"/>
                    </w:rPr>
                    <w:t>接件并当场（或</w:t>
                  </w:r>
                  <w:r>
                    <w:t>5</w:t>
                  </w:r>
                  <w:r>
                    <w:rPr>
                      <w:rFonts w:hint="eastAsia"/>
                    </w:rPr>
                    <w:t>个工作日）作出是否受理决定</w:t>
                  </w:r>
                </w:p>
                <w:p w:rsidR="00273F13" w:rsidRDefault="00273F13"/>
              </w:txbxContent>
            </v:textbox>
          </v:shape>
        </w:pict>
      </w:r>
    </w:p>
    <w:p w:rsidR="00273F13" w:rsidRDefault="00273F13">
      <w:pPr>
        <w:widowControl/>
        <w:spacing w:line="384" w:lineRule="auto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附录二</w:t>
      </w:r>
    </w:p>
    <w:p w:rsidR="00273F13" w:rsidRDefault="00273F13">
      <w:pPr>
        <w:widowControl/>
        <w:spacing w:line="384" w:lineRule="auto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银行办理即期结售汇业务备案表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273F13" w:rsidRPr="00902A7C" w:rsidTr="00902A7C"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73F13" w:rsidRPr="00902A7C" w:rsidTr="00902A7C"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73F13" w:rsidRPr="00902A7C" w:rsidTr="00902A7C"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73F13" w:rsidRPr="00902A7C" w:rsidTr="00902A7C"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73F13" w:rsidRPr="00902A7C" w:rsidTr="00902A7C"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已赋码号码为：</w:t>
            </w: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未赋码</w:t>
            </w:r>
          </w:p>
        </w:tc>
      </w:tr>
      <w:tr w:rsidR="00273F13" w:rsidRPr="00902A7C" w:rsidTr="00902A7C"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73F13" w:rsidRPr="00902A7C" w:rsidTr="00902A7C"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73F13" w:rsidRPr="00902A7C" w:rsidTr="00902A7C"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对公结售汇业务</w:t>
            </w: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□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对私结售汇业务</w:t>
            </w:r>
          </w:p>
        </w:tc>
      </w:tr>
      <w:tr w:rsidR="00273F13" w:rsidRPr="00902A7C" w:rsidTr="00902A7C"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并入上级行报送上级行名称：</w:t>
            </w: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本行单独报送</w:t>
            </w:r>
          </w:p>
        </w:tc>
      </w:tr>
      <w:tr w:rsidR="00273F13" w:rsidRPr="00902A7C" w:rsidTr="00902A7C"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是否已满足网络接入和设备要求：</w:t>
            </w: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是</w:t>
            </w: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否</w:t>
            </w: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个人外汇业务监测系统使用身份：</w:t>
            </w: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用上级行代码登录上级行名称：</w:t>
            </w: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用本行代码登录</w:t>
            </w:r>
          </w:p>
        </w:tc>
      </w:tr>
      <w:tr w:rsidR="00273F13" w:rsidRPr="00902A7C" w:rsidTr="00902A7C">
        <w:tc>
          <w:tcPr>
            <w:tcW w:w="1420" w:type="dxa"/>
            <w:vMerge w:val="restart"/>
            <w:vAlign w:val="center"/>
          </w:tcPr>
          <w:p w:rsidR="00273F13" w:rsidRPr="00902A7C" w:rsidRDefault="00273F13" w:rsidP="00902A7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273F13" w:rsidRPr="00902A7C" w:rsidTr="00902A7C">
        <w:tc>
          <w:tcPr>
            <w:tcW w:w="1420" w:type="dxa"/>
            <w:vMerge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73F13" w:rsidRPr="00902A7C" w:rsidTr="00902A7C">
        <w:tc>
          <w:tcPr>
            <w:tcW w:w="1420" w:type="dxa"/>
            <w:vMerge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73F13" w:rsidRPr="00902A7C" w:rsidTr="00902A7C">
        <w:tc>
          <w:tcPr>
            <w:tcW w:w="1420" w:type="dxa"/>
            <w:vMerge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73F13" w:rsidRPr="00902A7C" w:rsidTr="00902A7C">
        <w:tc>
          <w:tcPr>
            <w:tcW w:w="8522" w:type="dxa"/>
            <w:gridSpan w:val="6"/>
          </w:tcPr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声明：</w:t>
            </w: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授权银行签章备案银行签章</w:t>
            </w:r>
          </w:p>
          <w:p w:rsidR="00273F13" w:rsidRPr="00902A7C" w:rsidRDefault="00273F13" w:rsidP="00902A7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年月日年月人</w:t>
            </w:r>
          </w:p>
        </w:tc>
      </w:tr>
      <w:tr w:rsidR="00273F13" w:rsidRPr="00902A7C" w:rsidTr="00902A7C">
        <w:tc>
          <w:tcPr>
            <w:tcW w:w="8522" w:type="dxa"/>
            <w:gridSpan w:val="6"/>
          </w:tcPr>
          <w:p w:rsidR="00273F13" w:rsidRPr="00902A7C" w:rsidRDefault="00273F13" w:rsidP="00902A7C">
            <w:pPr>
              <w:widowControl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273F13" w:rsidRPr="00902A7C" w:rsidRDefault="00273F13" w:rsidP="00902A7C">
            <w:pPr>
              <w:widowControl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国家外汇管理局</w:t>
            </w:r>
            <w:r w:rsidRPr="00902A7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××</w:t>
            </w: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分支局</w:t>
            </w:r>
          </w:p>
          <w:p w:rsidR="00273F13" w:rsidRPr="00902A7C" w:rsidRDefault="00273F13" w:rsidP="00902A7C">
            <w:pPr>
              <w:widowControl/>
              <w:ind w:right="720"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（签章）</w:t>
            </w:r>
          </w:p>
          <w:p w:rsidR="00273F13" w:rsidRPr="00902A7C" w:rsidRDefault="00273F13" w:rsidP="00902A7C">
            <w:pPr>
              <w:widowControl/>
              <w:ind w:right="480"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2A7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273F13" w:rsidRDefault="00273F13">
      <w:pPr>
        <w:widowControl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kern w:val="0"/>
          <w:sz w:val="24"/>
          <w:szCs w:val="24"/>
        </w:rPr>
        <w:t>附注：</w:t>
      </w:r>
      <w:r>
        <w:rPr>
          <w:rFonts w:ascii="Times New Roman" w:eastAsia="仿宋_GB2312" w:hAnsi="Times New Roman"/>
          <w:kern w:val="0"/>
          <w:sz w:val="24"/>
          <w:szCs w:val="24"/>
        </w:rPr>
        <w:t>1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、本表仅适用于银行分支机构。</w:t>
      </w:r>
      <w:r>
        <w:rPr>
          <w:rFonts w:ascii="Times New Roman" w:eastAsia="仿宋_GB2312" w:hAnsi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、申请办理即期结售汇业务的银行营业网点无行政公章的，可以使用上级行行政公章替代，但其上级行需出具申请行无行政公章的说明材料。附</w:t>
      </w:r>
      <w:r>
        <w:rPr>
          <w:rFonts w:ascii="Times New Roman" w:eastAsia="仿宋_GB2312" w:hAnsi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、</w:t>
      </w:r>
      <w:r>
        <w:rPr>
          <w:rFonts w:ascii="Times New Roman" w:eastAsia="仿宋_GB2312" w:hAnsi="Times New Roman"/>
          <w:kern w:val="0"/>
          <w:sz w:val="24"/>
          <w:szCs w:val="24"/>
        </w:rPr>
        <w:t>4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同。</w:t>
      </w:r>
    </w:p>
    <w:sectPr w:rsidR="00273F13" w:rsidSect="009F0F8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13" w:rsidRDefault="00273F13" w:rsidP="009F0F8C">
      <w:r>
        <w:separator/>
      </w:r>
    </w:p>
  </w:endnote>
  <w:endnote w:type="continuationSeparator" w:id="0">
    <w:p w:rsidR="00273F13" w:rsidRDefault="00273F13" w:rsidP="009F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13" w:rsidRDefault="00273F13">
    <w:pPr>
      <w:pStyle w:val="Footer"/>
      <w:jc w:val="center"/>
    </w:pPr>
    <w:fldSimple w:instr=" PAGE   \* MERGEFORMAT ">
      <w:r w:rsidRPr="004B07F3">
        <w:rPr>
          <w:noProof/>
          <w:lang w:val="zh-CN"/>
        </w:rPr>
        <w:t>2</w:t>
      </w:r>
    </w:fldSimple>
  </w:p>
  <w:p w:rsidR="00273F13" w:rsidRDefault="00273F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13" w:rsidRDefault="00273F13">
    <w:pPr>
      <w:pStyle w:val="Footer"/>
      <w:jc w:val="center"/>
    </w:pPr>
    <w:fldSimple w:instr=" PAGE   \* MERGEFORMAT ">
      <w:r>
        <w:rPr>
          <w:lang w:val="zh-CN"/>
        </w:rPr>
        <w:t>191</w:t>
      </w:r>
    </w:fldSimple>
  </w:p>
  <w:p w:rsidR="00273F13" w:rsidRDefault="00273F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13" w:rsidRDefault="00273F13">
    <w:pPr>
      <w:pStyle w:val="Footer"/>
      <w:jc w:val="center"/>
    </w:pPr>
    <w:fldSimple w:instr="PAGE   \* MERGEFORMAT">
      <w:r w:rsidRPr="004B07F3">
        <w:rPr>
          <w:noProof/>
          <w:lang w:val="zh-CN"/>
        </w:rPr>
        <w:t>10</w:t>
      </w:r>
    </w:fldSimple>
  </w:p>
  <w:p w:rsidR="00273F13" w:rsidRDefault="00273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13" w:rsidRDefault="00273F13" w:rsidP="009F0F8C">
      <w:r>
        <w:separator/>
      </w:r>
    </w:p>
  </w:footnote>
  <w:footnote w:type="continuationSeparator" w:id="0">
    <w:p w:rsidR="00273F13" w:rsidRDefault="00273F13" w:rsidP="009F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B7984"/>
    <w:rsid w:val="000C15B3"/>
    <w:rsid w:val="000C2B33"/>
    <w:rsid w:val="000C6C10"/>
    <w:rsid w:val="000D0A1D"/>
    <w:rsid w:val="000D1995"/>
    <w:rsid w:val="000D55D1"/>
    <w:rsid w:val="000D7478"/>
    <w:rsid w:val="000E4F85"/>
    <w:rsid w:val="00117ECB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73F13"/>
    <w:rsid w:val="00291C17"/>
    <w:rsid w:val="0029313A"/>
    <w:rsid w:val="002B0B1C"/>
    <w:rsid w:val="002B4E12"/>
    <w:rsid w:val="002B598D"/>
    <w:rsid w:val="002B61C1"/>
    <w:rsid w:val="002C3539"/>
    <w:rsid w:val="002D2FDF"/>
    <w:rsid w:val="002D4BEB"/>
    <w:rsid w:val="002E1323"/>
    <w:rsid w:val="002E6E2B"/>
    <w:rsid w:val="002F3868"/>
    <w:rsid w:val="00302119"/>
    <w:rsid w:val="00302E87"/>
    <w:rsid w:val="003054F8"/>
    <w:rsid w:val="00310261"/>
    <w:rsid w:val="00325D3D"/>
    <w:rsid w:val="00343044"/>
    <w:rsid w:val="00344B01"/>
    <w:rsid w:val="003452EF"/>
    <w:rsid w:val="00353AC4"/>
    <w:rsid w:val="003609CB"/>
    <w:rsid w:val="003616B4"/>
    <w:rsid w:val="003A57B2"/>
    <w:rsid w:val="003C7132"/>
    <w:rsid w:val="003D77A5"/>
    <w:rsid w:val="003E6567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07F3"/>
    <w:rsid w:val="004B545A"/>
    <w:rsid w:val="004B7E80"/>
    <w:rsid w:val="004C457E"/>
    <w:rsid w:val="004C48D5"/>
    <w:rsid w:val="004D03B7"/>
    <w:rsid w:val="004D1436"/>
    <w:rsid w:val="004D57AE"/>
    <w:rsid w:val="005056D4"/>
    <w:rsid w:val="00521E8D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2A7C"/>
    <w:rsid w:val="0090372F"/>
    <w:rsid w:val="00911E27"/>
    <w:rsid w:val="00911E9A"/>
    <w:rsid w:val="00915518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F0F8C"/>
    <w:rsid w:val="009F7A36"/>
    <w:rsid w:val="00A07DCA"/>
    <w:rsid w:val="00A214B4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65035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05F8"/>
    <w:rsid w:val="00BF4264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128B"/>
    <w:rsid w:val="00D33A4D"/>
    <w:rsid w:val="00D33F76"/>
    <w:rsid w:val="00D41F5E"/>
    <w:rsid w:val="00D43DC0"/>
    <w:rsid w:val="00D54E56"/>
    <w:rsid w:val="00D6407D"/>
    <w:rsid w:val="00D707D4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D62DE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  <w:rsid w:val="6B05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8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F0F8C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F8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F8C"/>
    <w:pPr>
      <w:ind w:right="300"/>
      <w:outlineLvl w:val="2"/>
    </w:pPr>
    <w:rPr>
      <w:rFonts w:ascii="仿宋_GB2312" w:eastAsia="仿宋_GB2312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F8C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F8C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F8C"/>
    <w:rPr>
      <w:rFonts w:ascii="仿宋_GB2312" w:eastAsia="仿宋_GB2312" w:hAnsi="Calibri" w:cs="Times New Roman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rsid w:val="009F0F8C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F0F8C"/>
    <w:rPr>
      <w:rFonts w:ascii="宋体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F0F8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0F8C"/>
    <w:rPr>
      <w:rFonts w:ascii="Calibri" w:eastAsia="宋体" w:hAnsi="Calibri" w:cs="Times New Roman"/>
    </w:rPr>
  </w:style>
  <w:style w:type="paragraph" w:styleId="BodyText">
    <w:name w:val="Body Text"/>
    <w:basedOn w:val="Normal"/>
    <w:link w:val="BodyTextChar"/>
    <w:uiPriority w:val="99"/>
    <w:rsid w:val="009F0F8C"/>
    <w:pPr>
      <w:spacing w:before="190"/>
      <w:ind w:left="720"/>
      <w:jc w:val="left"/>
    </w:pPr>
    <w:rPr>
      <w:rFonts w:ascii="仿宋_GB2312" w:eastAsia="仿宋_GB2312" w:hAnsi="仿宋_GB2312"/>
      <w:kern w:val="0"/>
      <w:sz w:val="30"/>
      <w:szCs w:val="3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F8C"/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rsid w:val="009F0F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F8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F0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0F8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F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0F8C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F0F8C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0F8C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9F0F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F0F8C"/>
    <w:rPr>
      <w:rFonts w:ascii="宋体" w:eastAsia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F0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9F0F8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0F8C"/>
    <w:rPr>
      <w:rFonts w:ascii="??" w:hAnsi="??" w:cs="Times New Roman"/>
      <w:color w:val="0453CC"/>
      <w:sz w:val="20"/>
      <w:szCs w:val="20"/>
      <w:u w:val="none"/>
    </w:rPr>
  </w:style>
  <w:style w:type="character" w:styleId="CommentReference">
    <w:name w:val="annotation reference"/>
    <w:basedOn w:val="DefaultParagraphFont"/>
    <w:uiPriority w:val="99"/>
    <w:semiHidden/>
    <w:rsid w:val="009F0F8C"/>
    <w:rPr>
      <w:rFonts w:cs="Times New Roman"/>
      <w:sz w:val="21"/>
      <w:szCs w:val="21"/>
    </w:rPr>
  </w:style>
  <w:style w:type="character" w:styleId="FootnoteReference">
    <w:name w:val="footnote reference"/>
    <w:basedOn w:val="DefaultParagraphFont"/>
    <w:uiPriority w:val="99"/>
    <w:rsid w:val="009F0F8C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F0F8C"/>
    <w:pPr>
      <w:ind w:firstLineChars="200" w:firstLine="420"/>
    </w:pPr>
  </w:style>
  <w:style w:type="paragraph" w:customStyle="1" w:styleId="Default">
    <w:name w:val="Default"/>
    <w:uiPriority w:val="99"/>
    <w:rsid w:val="009F0F8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Normal"/>
    <w:uiPriority w:val="99"/>
    <w:rsid w:val="009F0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vision1">
    <w:name w:val="Revision1"/>
    <w:hidden/>
    <w:uiPriority w:val="99"/>
    <w:semiHidden/>
    <w:rsid w:val="009F0F8C"/>
  </w:style>
  <w:style w:type="character" w:customStyle="1" w:styleId="Char">
    <w:name w:val="脚注文本 Char"/>
    <w:basedOn w:val="DefaultParagraphFont"/>
    <w:uiPriority w:val="99"/>
    <w:semiHidden/>
    <w:rsid w:val="009F0F8C"/>
    <w:rPr>
      <w:rFonts w:cs="Times New Roman"/>
      <w:kern w:val="2"/>
      <w:sz w:val="18"/>
      <w:szCs w:val="18"/>
    </w:rPr>
  </w:style>
  <w:style w:type="character" w:customStyle="1" w:styleId="4CharChar">
    <w:name w:val="标题 4 Char Char"/>
    <w:uiPriority w:val="99"/>
    <w:rsid w:val="009F0F8C"/>
    <w:rPr>
      <w:rFonts w:ascii="Calibri" w:hAnsi="Calibri"/>
      <w:b/>
      <w:sz w:val="28"/>
      <w:lang w:eastAsia="en-US"/>
    </w:rPr>
  </w:style>
  <w:style w:type="character" w:customStyle="1" w:styleId="Char1">
    <w:name w:val="批注文字 Char1"/>
    <w:basedOn w:val="DefaultParagraphFont"/>
    <w:uiPriority w:val="99"/>
    <w:semiHidden/>
    <w:rsid w:val="009F0F8C"/>
    <w:rPr>
      <w:rFonts w:cs="Times New Roman"/>
      <w:kern w:val="2"/>
      <w:sz w:val="22"/>
      <w:szCs w:val="22"/>
    </w:rPr>
  </w:style>
  <w:style w:type="character" w:customStyle="1" w:styleId="IntenseEmphasis1">
    <w:name w:val="Intense Emphasis1"/>
    <w:basedOn w:val="DefaultParagraphFont"/>
    <w:uiPriority w:val="99"/>
    <w:rsid w:val="009F0F8C"/>
    <w:rPr>
      <w:rFonts w:cs="Times New Roman"/>
      <w:b/>
      <w:bCs/>
      <w:i/>
      <w:iCs/>
      <w:color w:val="4F81BD"/>
    </w:rPr>
  </w:style>
  <w:style w:type="character" w:customStyle="1" w:styleId="Char10">
    <w:name w:val="文档结构图 Char1"/>
    <w:basedOn w:val="DefaultParagraphFont"/>
    <w:uiPriority w:val="99"/>
    <w:semiHidden/>
    <w:rsid w:val="009F0F8C"/>
    <w:rPr>
      <w:rFonts w:ascii="宋体" w:eastAsia="宋体" w:cs="Times New Roman"/>
      <w:sz w:val="18"/>
      <w:szCs w:val="18"/>
    </w:rPr>
  </w:style>
  <w:style w:type="character" w:customStyle="1" w:styleId="Char2">
    <w:name w:val="脚注文本 Char2"/>
    <w:basedOn w:val="DefaultParagraphFont"/>
    <w:uiPriority w:val="99"/>
    <w:semiHidden/>
    <w:rsid w:val="009F0F8C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9F0F8C"/>
    <w:pPr>
      <w:ind w:firstLineChars="200" w:firstLine="420"/>
    </w:pPr>
  </w:style>
  <w:style w:type="paragraph" w:customStyle="1" w:styleId="4">
    <w:name w:val="列出段落4"/>
    <w:basedOn w:val="Normal"/>
    <w:uiPriority w:val="99"/>
    <w:rsid w:val="009F0F8C"/>
    <w:pPr>
      <w:ind w:firstLineChars="200" w:firstLine="200"/>
    </w:pPr>
  </w:style>
  <w:style w:type="paragraph" w:customStyle="1" w:styleId="3">
    <w:name w:val="列出段落3"/>
    <w:basedOn w:val="Normal"/>
    <w:uiPriority w:val="99"/>
    <w:rsid w:val="009F0F8C"/>
    <w:pPr>
      <w:ind w:firstLineChars="200" w:firstLine="420"/>
    </w:pPr>
    <w:rPr>
      <w:rFonts w:ascii="Times New Roman" w:hAnsi="Times New Roman"/>
      <w:szCs w:val="24"/>
    </w:rPr>
  </w:style>
  <w:style w:type="paragraph" w:customStyle="1" w:styleId="p0">
    <w:name w:val="p0"/>
    <w:basedOn w:val="Normal"/>
    <w:uiPriority w:val="99"/>
    <w:rsid w:val="009F0F8C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.gov.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://www.safe.gov.cn/gans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fe.gov.cn/gan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10</Pages>
  <Words>544</Words>
  <Characters>3106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admin</cp:lastModifiedBy>
  <cp:revision>32</cp:revision>
  <cp:lastPrinted>2017-11-24T00:22:00Z</cp:lastPrinted>
  <dcterms:created xsi:type="dcterms:W3CDTF">2020-02-17T02:50:00Z</dcterms:created>
  <dcterms:modified xsi:type="dcterms:W3CDTF">2021-09-15T07:32:00Z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