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Default ContentType="image/jpeg" Extension="jpeg"/>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4" Type="http://schemas.openxmlformats.org/officeDocument/2006/relationships/officeDocument" Target="word/document.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rPr>
          <w:rFonts w:ascii="Times New Roman" w:hAnsi="Times New Roman" w:eastAsia="黑体" w:cs="Times New Roman"/>
          <w:sz w:val="48"/>
          <w:szCs w:val="48"/>
        </w:rPr>
      </w:pPr>
      <w:r>
        <w:rPr>
          <w:rFonts w:ascii="Times New Roman" w:hAnsi="Times New Roman" w:eastAsia="黑体" w:cs="Times New Roman"/>
          <w:sz w:val="48"/>
          <w:szCs w:val="48"/>
        </w:rPr>
        <w:t>编号：57004</w:t>
      </w:r>
      <w:r>
        <w:rPr>
          <w:rFonts w:hint="eastAsia" w:ascii="Times New Roman" w:hAnsi="Times New Roman" w:eastAsia="黑体" w:cs="Times New Roman"/>
          <w:sz w:val="48"/>
          <w:szCs w:val="48"/>
        </w:rPr>
        <w:t xml:space="preserve">                 </w:t>
      </w:r>
      <w:r>
        <w:rPr>
          <w:rFonts w:ascii="Times New Roman" w:hAnsi="Times New Roman" w:eastAsia="黑体" w:cs="Times New Roman"/>
          <w:kern w:val="2"/>
          <w:sz w:val="48"/>
          <w:szCs w:val="48"/>
          <w:lang w:val="en-US" w:eastAsia="zh-CN" w:bidi="ar-SA"/>
        </w:rPr>
        <w:pict>
          <v:shape id="图片框 1025" o:spid="_x0000_s1026" type="#_x0000_t75" style="height:69.75pt;width:87.05pt;rotation:0f;" o:ole="f" fillcolor="#FFFFFF" filled="f" o:preferrelative="t" stroked="f" coordorigin="0,0" coordsize="21600,21600">
            <v:fill on="f" color2="#FFFFFF" focus="0%"/>
            <v:imagedata gain="65536f" blacklevel="0f" gamma="0" o:title="" r:id="rId7"/>
            <o:lock v:ext="edit" position="f" selection="f" grouping="f" rotation="f" cropping="f" text="f" aspectratio="t"/>
            <w10:wrap type="none"/>
            <w10:anchorlock/>
          </v:shape>
        </w:pict>
      </w: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30"/>
          <w:szCs w:val="30"/>
        </w:rPr>
      </w:pPr>
    </w:p>
    <w:p>
      <w:pPr>
        <w:ind w:right="300"/>
        <w:jc w:val="center"/>
        <w:rPr>
          <w:rFonts w:ascii="Times New Roman" w:hAnsi="Times New Roman" w:eastAsia="黑体" w:cs="Times New Roman"/>
          <w:sz w:val="52"/>
          <w:szCs w:val="52"/>
        </w:rPr>
      </w:pPr>
    </w:p>
    <w:p>
      <w:pPr>
        <w:ind w:right="300"/>
        <w:jc w:val="center"/>
        <w:rPr>
          <w:rFonts w:ascii="Times New Roman" w:hAnsi="Times New Roman" w:eastAsia="黑体" w:cs="Times New Roman"/>
          <w:sz w:val="52"/>
          <w:szCs w:val="52"/>
        </w:rPr>
      </w:pPr>
      <w:r>
        <w:rPr>
          <w:rFonts w:ascii="Times New Roman" w:hAnsi="Times New Roman" w:eastAsia="黑体" w:cs="Times New Roman"/>
          <w:sz w:val="52"/>
          <w:szCs w:val="52"/>
        </w:rPr>
        <w:t>“跨境从事有价证券、衍生产品发行、交易外汇登记”行政审批服务指南</w: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实施日期：2020年</w:t>
      </w:r>
      <w:r>
        <w:rPr>
          <w:rFonts w:hint="eastAsia" w:ascii="Times New Roman" w:hAnsi="Times New Roman" w:eastAsia="仿宋_GB2312" w:cs="Times New Roman"/>
          <w:sz w:val="30"/>
          <w:szCs w:val="30"/>
        </w:rPr>
        <w:t>11</w:t>
      </w:r>
      <w:r>
        <w:rPr>
          <w:rFonts w:ascii="Times New Roman" w:hAnsi="Times New Roman" w:eastAsia="仿宋_GB2312" w:cs="Times New Roman"/>
          <w:sz w:val="30"/>
          <w:szCs w:val="30"/>
        </w:rPr>
        <w:t>月</w:t>
      </w:r>
      <w:r>
        <w:rPr>
          <w:rFonts w:hint="eastAsia" w:ascii="Times New Roman" w:hAnsi="Times New Roman" w:eastAsia="仿宋_GB2312" w:cs="Times New Roman"/>
          <w:sz w:val="30"/>
          <w:szCs w:val="30"/>
          <w:lang w:val="en-US" w:eastAsia="zh-CN"/>
        </w:rPr>
        <w:t>20</w:t>
      </w:r>
      <w:r>
        <w:rPr>
          <w:rFonts w:ascii="Times New Roman" w:hAnsi="Times New Roman" w:eastAsia="仿宋_GB2312" w:cs="Times New Roman"/>
          <w:sz w:val="30"/>
          <w:szCs w:val="30"/>
        </w:rPr>
        <w:t>日</w:t>
      </w:r>
    </w:p>
    <w:p>
      <w:pPr>
        <w:ind w:right="300"/>
        <w:jc w:val="center"/>
        <w:rPr>
          <w:rFonts w:ascii="Times New Roman" w:hAnsi="Times New Roman" w:eastAsia="仿宋_GB2312" w:cs="Times New Roman"/>
          <w:sz w:val="30"/>
          <w:szCs w:val="30"/>
        </w:rPr>
      </w:pPr>
      <w:r>
        <w:rPr>
          <w:rFonts w:ascii="Times New Roman" w:hAnsi="Times New Roman" w:eastAsia="仿宋_GB2312" w:cs="Times New Roman"/>
          <w:sz w:val="30"/>
          <w:szCs w:val="30"/>
        </w:rPr>
        <w:t>发布机构：国家外汇管理局</w:t>
      </w:r>
    </w:p>
    <w:p>
      <w:pPr>
        <w:ind w:right="300"/>
        <w:rPr>
          <w:rFonts w:ascii="Times New Roman" w:hAnsi="Times New Roman" w:eastAsia="仿宋_GB2312" w:cs="Times New Roman"/>
          <w:sz w:val="30"/>
          <w:szCs w:val="30"/>
        </w:rPr>
      </w:pPr>
    </w:p>
    <w:p>
      <w:pPr>
        <w:ind w:right="300"/>
        <w:rPr>
          <w:rFonts w:ascii="Times New Roman" w:hAnsi="Times New Roman" w:eastAsia="仿宋_GB2312" w:cs="Times New Roman"/>
          <w:sz w:val="30"/>
          <w:szCs w:val="30"/>
        </w:rPr>
        <w:sectPr>
          <w:footerReference r:id="rId4" w:type="default"/>
          <w:pgSz w:w="11906" w:h="16838"/>
          <w:pgMar w:top="1440" w:right="1800" w:bottom="1440" w:left="1800" w:header="851" w:footer="992" w:gutter="0"/>
          <w:cols w:space="720" w:num="1"/>
          <w:docGrid w:type="lines" w:linePitch="312"/>
        </w:sectPr>
      </w:pPr>
    </w:p>
    <w:p>
      <w:pPr>
        <w:adjustRightInd w:val="0"/>
        <w:snapToGrid w:val="0"/>
        <w:spacing w:line="360" w:lineRule="auto"/>
        <w:rPr>
          <w:rFonts w:ascii="Times New Roman" w:hAnsi="Times New Roman" w:eastAsia="黑体" w:cs="Times New Roman"/>
          <w:sz w:val="30"/>
          <w:szCs w:val="30"/>
        </w:rPr>
      </w:pPr>
      <w:r>
        <w:rPr>
          <w:rFonts w:ascii="Times New Roman" w:hAnsi="Times New Roman" w:eastAsia="黑体" w:cs="Times New Roman"/>
          <w:sz w:val="30"/>
          <w:szCs w:val="30"/>
        </w:rPr>
        <w:t xml:space="preserve">    一、项目信息</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项目名称：跨境从事有价证券、衍生产品发行、交易外汇登记；</w:t>
      </w:r>
    </w:p>
    <w:p>
      <w:pPr>
        <w:adjustRightInd w:val="0"/>
        <w:snapToGrid w:val="0"/>
        <w:spacing w:line="360" w:lineRule="auto"/>
        <w:ind w:firstLine="585"/>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项目编号：57004；</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审批类别：行政许可；</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审查类型：前审后批。</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二、适用范围</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本指南适用于“跨境从事有价证券、衍生产品发行、交易外汇登记”的申请和办理。</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三、设定依据</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一）《中华人民共和国外汇管理条例》（国务院令第532号）第十六条：“……境外机构、境外个人在境内从事有价证券或者衍生产品发行、交易，应当遵守国家关于市场准入的规定，并按照国务院外汇管理部门的规定办理登记”。</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二）《中华人民共和国外汇管理条例》（国务院令第532号）第十七条：“境内机构、境内个人向境外直接投资或者从事境外有价证券、衍生产品发行、交易，应当按照国务院外汇管理部门的规定办理登记。国家规定需要事先经有关主管部门批准或者备案的，应当在外汇登记前办理批准或者备案手续”。</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黑体" w:cs="Times New Roman"/>
          <w:sz w:val="30"/>
          <w:szCs w:val="30"/>
        </w:rPr>
        <w:t>四、境内个人参与境外上市公司股权激励计划登记及变更、注销登记</w:t>
      </w:r>
    </w:p>
    <w:p>
      <w:pPr>
        <w:adjustRightInd w:val="0"/>
        <w:snapToGrid w:val="0"/>
        <w:spacing w:line="360" w:lineRule="auto"/>
        <w:ind w:firstLine="585"/>
        <w:outlineLvl w:val="0"/>
        <w:rPr>
          <w:rFonts w:ascii="Times New Roman" w:hAnsi="Times New Roman" w:eastAsia="黑体" w:cs="Times New Roman"/>
          <w:sz w:val="30"/>
          <w:szCs w:val="30"/>
        </w:rPr>
      </w:pPr>
      <w:r>
        <w:rPr>
          <w:rFonts w:ascii="Times New Roman" w:hAnsi="Times New Roman" w:eastAsia="黑体" w:cs="Times New Roman"/>
          <w:sz w:val="30"/>
          <w:szCs w:val="30"/>
        </w:rPr>
        <w:t>（一）办理依据</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1.《中华人民共和国外汇管理条例》（国务院令第532号）。</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2.《国家外汇管理局关于境内个人参与境外上市公司股权激励计划外汇管理有关问题的通知》（汇发〔2012〕7号）。</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（二）受理机构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境内代理机构所在地外汇局。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（三）决定机构</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境内代理机构所在地外汇局。</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（四）审批数量</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无数量限制。</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（五）办事条件</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股权激励计划”是指境外上市公司以本公司股票为标的，对境内公司的董事、监事、高级管理人员、其他员工等与公司具有雇佣或劳务关系的个人进行权益激励的计划，包括员工持股计划、股票期权计划等法律、法规允许的股权激励方式。“境内公司”是在境内注册的境外上市公司、境外上市公司在境内的分支机构（含代表处）以及与境外上市公司有控股关系或实际控制关系的境内各级母、子公司或合伙企业等境内机构。“境内个人”（以下简称个人）是指符合《</w:t>
      </w:r>
      <w:r>
        <w:fldChar w:fldCharType="begin"/>
      </w:r>
      <w:r>
        <w:instrText xml:space="preserve"> HYPERLINK "javascript:SLC(107240,0)" </w:instrText>
      </w:r>
      <w:r>
        <w:fldChar w:fldCharType="separate"/>
      </w:r>
      <w:r>
        <w:rPr>
          <w:rFonts w:ascii="Times New Roman" w:hAnsi="Times New Roman" w:eastAsia="仿宋_GB2312" w:cs="Times New Roman"/>
          <w:sz w:val="30"/>
          <w:szCs w:val="30"/>
        </w:rPr>
        <w:t>中华人民共和国外汇管理条例</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》第</w:t>
      </w:r>
      <w:r>
        <w:fldChar w:fldCharType="begin"/>
      </w:r>
      <w:r>
        <w:instrText xml:space="preserve"> HYPERLINK "javascript:SLC(107240,52)" </w:instrText>
      </w:r>
      <w:r>
        <w:fldChar w:fldCharType="separate"/>
      </w:r>
      <w:r>
        <w:rPr>
          <w:rFonts w:ascii="Times New Roman" w:hAnsi="Times New Roman" w:eastAsia="仿宋_GB2312" w:cs="Times New Roman"/>
          <w:sz w:val="30"/>
          <w:szCs w:val="30"/>
        </w:rPr>
        <w:t>五十二条</w:t>
      </w:r>
      <w:r>
        <w:rPr>
          <w:rFonts w:ascii="Times New Roman" w:hAnsi="Times New Roman" w:eastAsia="仿宋_GB2312" w:cs="Times New Roman"/>
          <w:sz w:val="30"/>
          <w:szCs w:val="30"/>
        </w:rPr>
        <w:fldChar w:fldCharType="end"/>
      </w:r>
      <w:r>
        <w:rPr>
          <w:rFonts w:ascii="Times New Roman" w:hAnsi="Times New Roman" w:eastAsia="仿宋_GB2312" w:cs="Times New Roman"/>
          <w:sz w:val="30"/>
          <w:szCs w:val="30"/>
        </w:rPr>
        <w:t>规定的境内公司董事、监事、高级管理人员及其他员工，包括中国公民（含港澳台籍）及外籍个人。</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参与同一项境外上市公司股权激励计划的个人，应通过所属境内公司集中委托一家境内代理机构（以下简称境内代理机构）统一办理外汇登记、账户开立及资金划转与汇兑等有关事项，并应由一家境外机构统一负责办理个人行权、购买与出售对应股票或权益以及相应资金划转等事项。境内代理机构应是参与该股权激励计划的一家境内公司或由境内公司依法选定的可办理资产托管业务的其他境内机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不得以参与股权激励计划名义从事非股权激励项下境外证券、基金等资本项下投资。</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禁止性要求：如符合上述条件，不存在不予许可的情况。</w:t>
      </w:r>
    </w:p>
    <w:p>
      <w:pPr>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（六）申请材料</w:t>
      </w:r>
    </w:p>
    <w:p>
      <w:pPr>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1.</w:t>
      </w:r>
      <w:r>
        <w:rPr>
          <w:rFonts w:hint="eastAsia" w:ascii="Times New Roman" w:hAnsi="Times New Roman" w:eastAsia="黑体" w:cs="Times New Roman"/>
          <w:sz w:val="30"/>
          <w:szCs w:val="30"/>
        </w:rPr>
        <w:t xml:space="preserve"> </w:t>
      </w:r>
      <w:r>
        <w:rPr>
          <w:rFonts w:ascii="Times New Roman" w:hAnsi="Times New Roman" w:eastAsia="黑体" w:cs="Times New Roman"/>
          <w:sz w:val="30"/>
          <w:szCs w:val="30"/>
        </w:rPr>
        <w:t>境内个人参与境外上市公司股权激励计划登记申请材料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书面申请，并附《境内个人参与境外上市公司股权激励计划登记表》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股权激励计划真实性证明材料（包括境外上市公司相关公告、董事会/股东大会相关决议/纪要等；涉及国有企业等需经主管部门批准的，另需出具有关主管部门的认可文件）</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3</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境内公司授权境内代理机构统一办理个人参与股权激励计划的授权书或协议，及</w:t>
            </w:r>
            <w:r>
              <w:rPr>
                <w:rFonts w:hint="eastAsia" w:ascii="Times New Roman" w:hAnsi="Times New Roman" w:eastAsia="仿宋_GB2312" w:cs="Times New Roman"/>
                <w:sz w:val="24"/>
                <w:szCs w:val="24"/>
              </w:rPr>
              <w:t>参与公司（含境内代理机构）的营业执照</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rPr>
          <w:trHeight w:val="1241" w:hRule="atLeast"/>
        </w:trP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4</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境内公司出具的个人与其雇佣或劳务关系属实的承诺函（附个人名单、身份证件号码、所涉及股权激励类型等）</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2.境内个人参与境外上市公司股权激励计划变更登记申请材料</w:t>
      </w:r>
    </w:p>
    <w:tbl>
      <w:tblPr>
        <w:tblW w:w="852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759"/>
      </w:tblGrid>
      <w:t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75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r>
              <w:rPr>
                <w:rFonts w:hint="eastAsia" w:ascii="Times New Roman" w:hAnsi="Times New Roman" w:eastAsia="仿宋_GB2312" w:cs="Times New Roman"/>
                <w:sz w:val="24"/>
                <w:szCs w:val="24"/>
              </w:rPr>
              <w:t>，</w:t>
            </w:r>
            <w:r>
              <w:rPr>
                <w:rFonts w:ascii="Times New Roman" w:hAnsi="Times New Roman" w:eastAsia="仿宋_GB2312" w:cs="Times New Roman"/>
                <w:sz w:val="24"/>
                <w:szCs w:val="24"/>
              </w:rPr>
              <w:t>并附《境内个人参与境外上市公司股权激励计划登记表》</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变更事项相关真实性证明材料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75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3.境内个人参与境外上市公司股权激励计划注销登记申请材料</w:t>
      </w:r>
    </w:p>
    <w:tbl>
      <w:tblPr>
        <w:tblW w:w="86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4"/>
        <w:gridCol w:w="3969"/>
        <w:gridCol w:w="992"/>
        <w:gridCol w:w="709"/>
        <w:gridCol w:w="850"/>
        <w:gridCol w:w="709"/>
        <w:gridCol w:w="850"/>
      </w:tblGrid>
      <w:tr>
        <w:tc>
          <w:tcPr>
            <w:tcW w:w="534"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序号</w:t>
            </w:r>
          </w:p>
        </w:tc>
        <w:tc>
          <w:tcPr>
            <w:tcW w:w="396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提交材料名称</w:t>
            </w:r>
          </w:p>
        </w:tc>
        <w:tc>
          <w:tcPr>
            <w:tcW w:w="992"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原件/复印件</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份数</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纸质/电子</w:t>
            </w:r>
          </w:p>
        </w:tc>
        <w:tc>
          <w:tcPr>
            <w:tcW w:w="709"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要求</w:t>
            </w:r>
          </w:p>
        </w:tc>
        <w:tc>
          <w:tcPr>
            <w:tcW w:w="850" w:type="dxa"/>
            <w:vAlign w:val="center"/>
          </w:tcPr>
          <w:p>
            <w:pPr>
              <w:jc w:val="center"/>
              <w:rPr>
                <w:rFonts w:ascii="Times New Roman" w:hAnsi="Times New Roman" w:eastAsia="仿宋_GB2312" w:cs="Times New Roman"/>
                <w:b/>
                <w:sz w:val="24"/>
                <w:szCs w:val="24"/>
              </w:rPr>
            </w:pPr>
            <w:r>
              <w:rPr>
                <w:rFonts w:ascii="Times New Roman" w:hAnsi="Times New Roman" w:eastAsia="仿宋_GB2312" w:cs="Times New Roman"/>
                <w:b/>
                <w:sz w:val="24"/>
                <w:szCs w:val="24"/>
              </w:rPr>
              <w:t>备注</w:t>
            </w: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书面申请</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加盖公章的原件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850" w:type="dxa"/>
            <w:vAlign w:val="center"/>
          </w:tcPr>
          <w:p>
            <w:pPr>
              <w:jc w:val="left"/>
              <w:rPr>
                <w:rFonts w:ascii="Times New Roman" w:hAnsi="Times New Roman" w:eastAsia="仿宋_GB2312" w:cs="Times New Roman"/>
                <w:sz w:val="24"/>
                <w:szCs w:val="24"/>
              </w:rPr>
            </w:pPr>
          </w:p>
        </w:tc>
      </w:tr>
      <w:tr>
        <w:tc>
          <w:tcPr>
            <w:tcW w:w="534" w:type="dxa"/>
            <w:vAlign w:val="center"/>
          </w:tcPr>
          <w:p>
            <w:pPr>
              <w:jc w:val="center"/>
              <w:rPr>
                <w:rFonts w:ascii="Times New Roman" w:hAnsi="Times New Roman" w:eastAsia="仿宋_GB2312" w:cs="Times New Roman"/>
                <w:sz w:val="24"/>
                <w:szCs w:val="24"/>
              </w:rPr>
            </w:pPr>
            <w:r>
              <w:rPr>
                <w:rFonts w:ascii="Times New Roman" w:hAnsi="Times New Roman" w:eastAsia="仿宋_GB2312" w:cs="Times New Roman"/>
                <w:sz w:val="24"/>
                <w:szCs w:val="24"/>
              </w:rPr>
              <w:t>2</w:t>
            </w:r>
          </w:p>
        </w:tc>
        <w:tc>
          <w:tcPr>
            <w:tcW w:w="396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color w:val="000000"/>
                <w:sz w:val="24"/>
                <w:szCs w:val="24"/>
              </w:rPr>
              <w:t>与股权激励计划终止相关的真实性证明材料</w:t>
            </w:r>
          </w:p>
        </w:tc>
        <w:tc>
          <w:tcPr>
            <w:tcW w:w="992"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原件及加盖公章的复印件</w:t>
            </w:r>
          </w:p>
        </w:tc>
        <w:tc>
          <w:tcPr>
            <w:tcW w:w="709"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1</w:t>
            </w: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sz w:val="24"/>
                <w:szCs w:val="24"/>
              </w:rPr>
              <w:t>纸质</w:t>
            </w:r>
          </w:p>
        </w:tc>
        <w:tc>
          <w:tcPr>
            <w:tcW w:w="709" w:type="dxa"/>
            <w:vAlign w:val="center"/>
          </w:tcPr>
          <w:p>
            <w:pPr>
              <w:jc w:val="left"/>
              <w:rPr>
                <w:rFonts w:ascii="Times New Roman" w:hAnsi="Times New Roman" w:eastAsia="仿宋_GB2312" w:cs="Times New Roman"/>
                <w:sz w:val="24"/>
                <w:szCs w:val="24"/>
              </w:rPr>
            </w:pPr>
          </w:p>
        </w:tc>
        <w:tc>
          <w:tcPr>
            <w:tcW w:w="850" w:type="dxa"/>
            <w:vAlign w:val="center"/>
          </w:tcPr>
          <w:p>
            <w:pPr>
              <w:jc w:val="left"/>
              <w:rPr>
                <w:rFonts w:ascii="Times New Roman" w:hAnsi="Times New Roman" w:eastAsia="仿宋_GB2312" w:cs="Times New Roman"/>
                <w:sz w:val="24"/>
                <w:szCs w:val="24"/>
              </w:rPr>
            </w:pPr>
            <w:r>
              <w:rPr>
                <w:rFonts w:ascii="Times New Roman" w:hAnsi="Times New Roman" w:eastAsia="仿宋_GB2312" w:cs="Times New Roman"/>
                <w:kern w:val="0"/>
                <w:sz w:val="24"/>
                <w:szCs w:val="24"/>
              </w:rPr>
              <w:t>验原件，留存加盖公章的复印件</w:t>
            </w:r>
          </w:p>
        </w:tc>
      </w:tr>
    </w:tbl>
    <w:p>
      <w:pPr>
        <w:adjustRightInd w:val="0"/>
        <w:snapToGrid w:val="0"/>
        <w:spacing w:line="360" w:lineRule="auto"/>
        <w:ind w:firstLine="600" w:firstLineChars="200"/>
        <w:rPr>
          <w:rFonts w:ascii="Times New Roman" w:hAnsi="Times New Roman" w:eastAsia="黑体" w:cs="Times New Roman"/>
          <w:sz w:val="30"/>
          <w:szCs w:val="30"/>
        </w:rPr>
      </w:pP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（七）申请接受</w:t>
      </w:r>
    </w:p>
    <w:p>
      <w:pPr>
        <w:adjustRightInd w:val="0"/>
        <w:snapToGrid w:val="0"/>
        <w:spacing w:line="360" w:lineRule="auto"/>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境内代理机构可通过所在地外汇局业务窗口</w:t>
      </w:r>
      <w:r>
        <w:rPr>
          <w:rFonts w:hint="eastAsia" w:ascii="Times New Roman" w:hAnsi="Times New Roman" w:eastAsia="仿宋_GB2312" w:cs="Times New Roman"/>
          <w:sz w:val="30"/>
          <w:szCs w:val="30"/>
        </w:rPr>
        <w:t>或国家外汇管理局政务服务网上办理系统</w:t>
      </w:r>
      <w:r>
        <w:rPr>
          <w:rFonts w:ascii="Times New Roman" w:hAnsi="Times New Roman" w:eastAsia="仿宋_GB2312" w:cs="Times New Roman"/>
          <w:sz w:val="30"/>
          <w:szCs w:val="30"/>
        </w:rPr>
        <w:t>提交材料。</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（八）基本办理流程</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1.申请人提交申请；</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2.审批部门决定是否予以受理；</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3.不予受理的，出具不予受理通知书；</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4.材料不全或不符合法定形式的，一次性告知补正材料，并出具《行政审批补正材料通知书》；根据申请材料及补正情况，予以受理的，出具受理通知书，按程序进行审核；</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5.不予许可的，出具不予许可通知书；许可的，向申请人出具相关业务办理凭证（包括业务登记凭证、核准文件、备案确认等）。</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（九）办理方式</w:t>
      </w:r>
    </w:p>
    <w:p>
      <w:pPr>
        <w:adjustRightInd w:val="0"/>
        <w:snapToGrid w:val="0"/>
        <w:spacing w:line="360" w:lineRule="auto"/>
        <w:ind w:firstLine="600"/>
        <w:jc w:val="left"/>
        <w:rPr>
          <w:rFonts w:ascii="Times New Roman" w:hAnsi="Times New Roman" w:eastAsia="仿宋_GB2312" w:cs="Times New Roman"/>
          <w:sz w:val="30"/>
          <w:szCs w:val="30"/>
        </w:rPr>
      </w:pPr>
      <w:r>
        <w:rPr>
          <w:rFonts w:ascii="Times New Roman" w:hAnsi="Times New Roman" w:eastAsia="仿宋_GB2312" w:cs="Times New Roman"/>
          <w:sz w:val="30"/>
          <w:szCs w:val="30"/>
        </w:rPr>
        <w:t>一般程序：申请、告知补正、受理、审核、办理登记或不予许可、出具相关业务办理凭证。</w:t>
      </w:r>
    </w:p>
    <w:p>
      <w:pPr>
        <w:adjustRightInd w:val="0"/>
        <w:snapToGrid w:val="0"/>
        <w:spacing w:line="360" w:lineRule="auto"/>
        <w:ind w:firstLine="600" w:firstLineChars="200"/>
        <w:outlineLvl w:val="0"/>
        <w:rPr>
          <w:rFonts w:ascii="Times New Roman" w:hAnsi="Times New Roman" w:eastAsia="黑体" w:cs="Times New Roman"/>
          <w:sz w:val="30"/>
          <w:szCs w:val="30"/>
        </w:rPr>
      </w:pPr>
      <w:r>
        <w:rPr>
          <w:rFonts w:ascii="Times New Roman" w:hAnsi="Times New Roman" w:eastAsia="黑体" w:cs="Times New Roman"/>
          <w:sz w:val="30"/>
          <w:szCs w:val="30"/>
        </w:rPr>
        <w:t>（十）审批时限</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申请人提交材料齐备之日起20个工作日内。</w:t>
      </w:r>
    </w:p>
    <w:p>
      <w:pPr>
        <w:adjustRightInd w:val="0"/>
        <w:snapToGrid w:val="0"/>
        <w:spacing w:line="360" w:lineRule="auto"/>
        <w:ind w:firstLine="585"/>
        <w:rPr>
          <w:rFonts w:ascii="Times New Roman" w:hAnsi="Times New Roman" w:eastAsia="黑体" w:cs="Times New Roman"/>
          <w:sz w:val="30"/>
          <w:szCs w:val="30"/>
        </w:rPr>
      </w:pPr>
      <w:r>
        <w:rPr>
          <w:rFonts w:ascii="Times New Roman" w:hAnsi="Times New Roman" w:eastAsia="黑体" w:cs="Times New Roman"/>
          <w:sz w:val="30"/>
          <w:szCs w:val="30"/>
        </w:rPr>
        <w:t>（十一）审批收费依据及标准</w:t>
      </w:r>
    </w:p>
    <w:p>
      <w:pPr>
        <w:adjustRightInd w:val="0"/>
        <w:snapToGrid w:val="0"/>
        <w:spacing w:line="360" w:lineRule="auto"/>
        <w:ind w:firstLine="585"/>
        <w:rPr>
          <w:rFonts w:ascii="Times New Roman" w:hAnsi="Times New Roman" w:eastAsia="仿宋_GB2312" w:cs="Times New Roman"/>
          <w:sz w:val="30"/>
          <w:szCs w:val="30"/>
        </w:rPr>
      </w:pPr>
      <w:r>
        <w:rPr>
          <w:rFonts w:ascii="Times New Roman" w:hAnsi="Times New Roman" w:eastAsia="仿宋_GB2312" w:cs="Times New Roman"/>
          <w:sz w:val="30"/>
          <w:szCs w:val="30"/>
        </w:rPr>
        <w:t>不收费。</w:t>
      </w:r>
    </w:p>
    <w:p>
      <w:pPr>
        <w:adjustRightInd w:val="0"/>
        <w:snapToGrid w:val="0"/>
        <w:spacing w:line="360" w:lineRule="auto"/>
        <w:ind w:firstLine="600" w:firstLineChars="200"/>
        <w:rPr>
          <w:rFonts w:ascii="Times New Roman" w:hAnsi="Times New Roman" w:eastAsia="黑体" w:cs="Times New Roman"/>
          <w:sz w:val="30"/>
          <w:szCs w:val="30"/>
        </w:rPr>
      </w:pPr>
      <w:r>
        <w:rPr>
          <w:rFonts w:ascii="Times New Roman" w:hAnsi="Times New Roman" w:eastAsia="黑体" w:cs="Times New Roman"/>
          <w:sz w:val="30"/>
          <w:szCs w:val="30"/>
        </w:rPr>
        <w:t>（十二）审批结果</w:t>
      </w:r>
    </w:p>
    <w:p>
      <w:pPr>
        <w:adjustRightInd w:val="0"/>
        <w:snapToGrid w:val="0"/>
        <w:spacing w:line="360" w:lineRule="auto"/>
        <w:ind w:firstLine="600"/>
        <w:rPr>
          <w:rFonts w:ascii="Times New Roman" w:hAnsi="Times New Roman" w:eastAsia="仿宋_GB2312" w:cs="Times New Roman"/>
          <w:sz w:val="30"/>
        </w:rPr>
      </w:pPr>
      <w:r>
        <w:rPr>
          <w:rFonts w:ascii="Times New Roman" w:hAnsi="Times New Roman" w:eastAsia="仿宋_GB2312" w:cs="Times New Roman"/>
          <w:sz w:val="30"/>
        </w:rPr>
        <w:t>出具相关业务办理凭证。</w:t>
      </w:r>
    </w:p>
    <w:p>
      <w:pPr>
        <w:adjustRightInd w:val="0"/>
        <w:snapToGrid w:val="0"/>
        <w:spacing w:line="360" w:lineRule="auto"/>
        <w:ind w:firstLine="600"/>
        <w:rPr>
          <w:rFonts w:ascii="Times New Roman" w:hAnsi="Times New Roman" w:eastAsia="黑体" w:cs="Times New Roman"/>
          <w:sz w:val="30"/>
          <w:szCs w:val="30"/>
        </w:rPr>
      </w:pPr>
      <w:r>
        <w:rPr>
          <w:rFonts w:ascii="Times New Roman" w:hAnsi="Times New Roman" w:eastAsia="黑体" w:cs="Times New Roman"/>
          <w:sz w:val="30"/>
          <w:szCs w:val="30"/>
        </w:rPr>
        <w:t>（十三）结果送达</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通过现场告知或电话通知申请人，并通过现场领取或通过邮寄方式将结果送达。</w:t>
      </w:r>
    </w:p>
    <w:p>
      <w:pPr>
        <w:adjustRightInd w:val="0"/>
        <w:snapToGrid w:val="0"/>
        <w:spacing w:line="360" w:lineRule="auto"/>
        <w:ind w:firstLine="600"/>
        <w:outlineLvl w:val="0"/>
        <w:rPr>
          <w:rFonts w:ascii="Times New Roman" w:hAnsi="Times New Roman" w:eastAsia="黑体" w:cs="Times New Roman"/>
          <w:sz w:val="30"/>
          <w:szCs w:val="30"/>
        </w:rPr>
      </w:pPr>
      <w:r>
        <w:rPr>
          <w:rFonts w:ascii="Times New Roman" w:hAnsi="Times New Roman" w:eastAsia="黑体" w:cs="Times New Roman"/>
          <w:sz w:val="30"/>
          <w:szCs w:val="30"/>
        </w:rPr>
        <w:t>（十四）申请人权利和义务</w:t>
      </w:r>
    </w:p>
    <w:p>
      <w:pPr>
        <w:adjustRightInd w:val="0"/>
        <w:snapToGrid w:val="0"/>
        <w:spacing w:line="360" w:lineRule="auto"/>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申请人有权依法提出行政审批申请，依法进行投诉、举报、复议、诉讼等。申请人有义务保证申请材料完整、真实、准确，获批后合法合规办理相关业务，重要信息发生变更按规定及时报备，全面、及时、准确报送相关数据信息等。</w:t>
      </w:r>
    </w:p>
    <w:p>
      <w:pPr>
        <w:adjustRightInd w:val="0"/>
        <w:snapToGrid w:val="0"/>
        <w:spacing w:line="540" w:lineRule="exact"/>
        <w:ind w:firstLine="600"/>
        <w:outlineLvl w:val="0"/>
        <w:rPr>
          <w:rFonts w:hint="eastAsia" w:ascii="Times New Roman" w:hAnsi="Times New Roman" w:eastAsia="黑体" w:cs="Times New Roman"/>
          <w:sz w:val="30"/>
          <w:szCs w:val="30"/>
        </w:rPr>
      </w:pPr>
      <w:r>
        <w:rPr>
          <w:rFonts w:hint="eastAsia" w:ascii="Times New Roman" w:hAnsi="Times New Roman" w:eastAsia="黑体" w:cs="Times New Roman"/>
          <w:sz w:val="30"/>
          <w:szCs w:val="30"/>
          <w:lang w:eastAsia="zh-CN"/>
        </w:rPr>
        <w:t>（十五）</w:t>
      </w:r>
      <w:r>
        <w:rPr>
          <w:rFonts w:hint="eastAsia" w:ascii="Times New Roman" w:hAnsi="Times New Roman" w:eastAsia="黑体" w:cs="Times New Roman"/>
          <w:sz w:val="30"/>
          <w:szCs w:val="30"/>
        </w:rPr>
        <w:t>办公地址、时间及联系方式</w:t>
      </w:r>
    </w:p>
    <w:p>
      <w:pPr>
        <w:adjustRightInd w:val="0"/>
        <w:snapToGrid w:val="0"/>
        <w:spacing w:line="540" w:lineRule="exact"/>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办公地址：云南省昆明市五华区正义路69号国家外汇管理局云南省分局1402室</w:t>
      </w:r>
    </w:p>
    <w:p>
      <w:pPr>
        <w:adjustRightInd w:val="0"/>
        <w:snapToGrid w:val="0"/>
        <w:spacing w:line="540" w:lineRule="exact"/>
        <w:ind w:firstLine="600"/>
        <w:rPr>
          <w:rFonts w:hint="eastAsia" w:ascii="Times New Roman" w:hAnsi="Times New Roman" w:eastAsia="仿宋_GB2312" w:cs="Times New Roman"/>
          <w:sz w:val="30"/>
          <w:szCs w:val="30"/>
          <w:lang w:val="en-US" w:eastAsia="zh-CN"/>
        </w:rPr>
      </w:pPr>
      <w:r>
        <w:rPr>
          <w:rFonts w:hint="eastAsia" w:ascii="Times New Roman" w:hAnsi="Times New Roman" w:eastAsia="仿宋_GB2312" w:cs="Times New Roman"/>
          <w:sz w:val="30"/>
          <w:szCs w:val="30"/>
          <w:lang w:val="en-US" w:eastAsia="zh-CN"/>
        </w:rPr>
        <w:t>办公时间：上午8：30—12：00   下午13:30—17:00</w:t>
      </w:r>
    </w:p>
    <w:p>
      <w:pPr>
        <w:adjustRightInd w:val="0"/>
        <w:snapToGrid w:val="0"/>
        <w:spacing w:line="540" w:lineRule="exact"/>
        <w:ind w:firstLine="600"/>
        <w:rPr>
          <w:rFonts w:hint="eastAsia" w:ascii="Times New Roman" w:hAnsi="Times New Roman" w:eastAsia="黑体" w:cs="Times New Roman"/>
          <w:sz w:val="30"/>
          <w:szCs w:val="30"/>
        </w:rPr>
      </w:pPr>
      <w:r>
        <w:rPr>
          <w:rFonts w:hint="eastAsia" w:ascii="Times New Roman" w:hAnsi="Times New Roman" w:eastAsia="仿宋_GB2312" w:cs="Times New Roman"/>
          <w:sz w:val="30"/>
          <w:szCs w:val="30"/>
          <w:lang w:val="en-US" w:eastAsia="zh-CN"/>
        </w:rPr>
        <w:t>联系电话：0871-63212721（资本项目管理处）</w:t>
      </w:r>
    </w:p>
    <w:p>
      <w:pPr>
        <w:adjustRightInd w:val="0"/>
        <w:snapToGrid w:val="0"/>
        <w:spacing w:line="540" w:lineRule="exact"/>
        <w:ind w:firstLine="600"/>
        <w:rPr>
          <w:rFonts w:ascii="Times New Roman" w:hAnsi="Times New Roman" w:eastAsia="黑体" w:cs="Times New Roman"/>
          <w:sz w:val="30"/>
          <w:szCs w:val="30"/>
        </w:rPr>
      </w:pPr>
      <w:r>
        <w:rPr>
          <w:rFonts w:hint="eastAsia" w:ascii="Times New Roman" w:hAnsi="Times New Roman" w:eastAsia="黑体" w:cs="Times New Roman"/>
          <w:sz w:val="30"/>
          <w:szCs w:val="30"/>
          <w:lang w:eastAsia="zh-CN"/>
        </w:rPr>
        <w:t>（十六）</w:t>
      </w:r>
      <w:r>
        <w:rPr>
          <w:rFonts w:ascii="Times New Roman" w:hAnsi="Times New Roman" w:eastAsia="黑体" w:cs="Times New Roman"/>
          <w:sz w:val="30"/>
          <w:szCs w:val="30"/>
        </w:rPr>
        <w:t>咨询途径、监督和投诉、公开查询方式等由所在地分局（外汇管理部）另行公布</w:t>
      </w:r>
    </w:p>
    <w:p>
      <w:pPr>
        <w:adjustRightInd w:val="0"/>
        <w:snapToGrid w:val="0"/>
        <w:spacing w:line="540" w:lineRule="exact"/>
        <w:ind w:firstLine="600"/>
        <w:rPr>
          <w:rFonts w:ascii="Times New Roman" w:hAnsi="Times New Roman" w:eastAsia="仿宋_GB2312" w:cs="Times New Roman"/>
          <w:sz w:val="30"/>
          <w:szCs w:val="30"/>
        </w:rPr>
      </w:pPr>
      <w:r>
        <w:rPr>
          <w:rFonts w:ascii="Times New Roman" w:hAnsi="Times New Roman" w:eastAsia="仿宋_GB2312" w:cs="Times New Roman"/>
          <w:sz w:val="30"/>
          <w:szCs w:val="30"/>
        </w:rPr>
        <w:t>向各地外汇局进行咨询、办理进程查询、监督和投诉等可通过各地外汇局官方互联网站的相应栏目进行。网址可通过</w:t>
      </w:r>
      <w:r>
        <w:fldChar w:fldCharType="begin"/>
      </w:r>
      <w:r>
        <w:instrText xml:space="preserve"> HYPERLINK "http://www.safe.gov.cn" </w:instrText>
      </w:r>
      <w:r>
        <w:fldChar w:fldCharType="separate"/>
      </w:r>
      <w:r>
        <w:rPr>
          <w:rFonts w:ascii="Times New Roman" w:hAnsi="Times New Roman" w:eastAsia="仿宋_GB2312" w:cs="Times New Roman"/>
          <w:sz w:val="30"/>
        </w:rPr>
        <w:t>www.safe.gov.cn</w:t>
      </w:r>
      <w:r>
        <w:rPr>
          <w:rFonts w:ascii="Times New Roman" w:hAnsi="Times New Roman" w:eastAsia="仿宋_GB2312" w:cs="Times New Roman"/>
          <w:sz w:val="30"/>
        </w:rPr>
        <w:fldChar w:fldCharType="end"/>
      </w:r>
      <w:r>
        <w:rPr>
          <w:rFonts w:ascii="Times New Roman" w:hAnsi="Times New Roman" w:eastAsia="仿宋_GB2312" w:cs="Times New Roman"/>
          <w:sz w:val="30"/>
          <w:szCs w:val="30"/>
        </w:rPr>
        <w:t>进行链接，也可通过各外汇局官方互联网站上公布的电话进行。</w:t>
      </w:r>
    </w:p>
    <w:p>
      <w:pPr>
        <w:adjustRightInd w:val="0"/>
        <w:snapToGrid w:val="0"/>
        <w:spacing w:line="360" w:lineRule="auto"/>
        <w:ind w:firstLine="600"/>
        <w:rPr>
          <w:rFonts w:ascii="Times New Roman" w:hAnsi="Times New Roman" w:eastAsia="仿宋_GB2312" w:cs="Times New Roman"/>
          <w:sz w:val="30"/>
          <w:szCs w:val="30"/>
        </w:rPr>
      </w:pPr>
      <w:bookmarkStart w:id="7" w:name="_GoBack"/>
      <w:bookmarkEnd w:id="7"/>
      <w:r>
        <w:rPr>
          <w:rFonts w:ascii="Times New Roman" w:hAnsi="Times New Roman" w:eastAsia="黑体" w:cs="Times New Roman"/>
          <w:sz w:val="30"/>
          <w:szCs w:val="30"/>
        </w:rPr>
        <w:br w:type="page"/>
      </w:r>
      <w:r>
        <w:rPr>
          <w:rFonts w:ascii="Times New Roman" w:hAnsi="Times New Roman" w:eastAsia="仿宋_GB2312" w:cs="Times New Roman"/>
          <w:sz w:val="30"/>
          <w:szCs w:val="30"/>
        </w:rPr>
        <w:t>附录一</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基本流程图</w:t>
      </w:r>
    </w:p>
    <w:p>
      <w:pPr>
        <w:ind w:right="300"/>
        <w:jc w:val="center"/>
        <w:rPr>
          <w:rFonts w:ascii="Times New Roman" w:hAnsi="Times New Roman" w:eastAsia="黑体" w:cs="Times New Roman"/>
          <w:sz w:val="30"/>
          <w:szCs w:val="30"/>
        </w:rPr>
      </w:pPr>
      <w:r>
        <w:rPr>
          <w:rFonts w:ascii="Times New Roman" w:hAnsi="Times New Roman" w:eastAsia="黑体" w:cs="Times New Roman"/>
          <w:kern w:val="2"/>
          <w:sz w:val="30"/>
          <w:szCs w:val="30"/>
          <w:lang w:val="en-US" w:eastAsia="zh-CN" w:bidi="ar-SA"/>
        </w:rPr>
        <w:pict>
          <v:group id="组合 1026" o:spid="_x0000_s1027" style="position:absolute;left:0;margin-left:-29.85pt;margin-top:15.55pt;height:586.05pt;width:453.65pt;rotation:0f;z-index:251661312;" coordorigin="1195,3000" coordsize="9073,11721">
            <o:lock v:ext="edit" position="f" selection="f" grouping="f" rotation="f" cropping="f" text="f" aspectratio="f"/>
            <v:rect id="Rectangle 6" o:spid="_x0000_s1028" style="position:absolute;left:4255;top:11319;height:534;width:2985;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t>审核</w:t>
                    </w:r>
                  </w:p>
                </w:txbxContent>
              </v:textbox>
            </v:rect>
            <v:shape id="AutoShape 7" o:spid="_x0000_s1029" type="#_x0000_t116" style="position:absolute;left:5767;top:13681;height:1037;width:367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依法作出不予许可决定，</w:t>
                    </w:r>
                  </w:p>
                  <w:p>
                    <w:pPr>
                      <w:jc w:val="center"/>
                    </w:pPr>
                    <w:r>
                      <w:rPr>
                        <w:rFonts w:hint="eastAsia"/>
                      </w:rPr>
                      <w:t>并送达</w:t>
                    </w:r>
                  </w:p>
                </w:txbxContent>
              </v:textbox>
            </v:shape>
            <v:shape id="AutoShape 8" o:spid="_x0000_s1030" type="#_x0000_t116" style="position:absolute;left:2042;top:13663;height:1058;width:3461;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依法予以许可，出具相关</w:t>
                    </w:r>
                  </w:p>
                  <w:p>
                    <w:pPr>
                      <w:jc w:val="center"/>
                    </w:pPr>
                    <w:r>
                      <w:rPr>
                        <w:rFonts w:hint="eastAsia"/>
                      </w:rPr>
                      <w:t>业务办理凭证，并送达</w:t>
                    </w:r>
                  </w:p>
                </w:txbxContent>
              </v:textbox>
            </v:shape>
            <v:shape id="AutoShape 9" o:spid="_x0000_s1031" type="#_x0000_t32" style="position:absolute;left:5729;top:10693;height:626;width: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0" o:spid="_x0000_s1032" type="#_x0000_t32" style="position:absolute;left:7678;top:12568;height:1095;width:17;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1" o:spid="_x0000_s1033" type="#_x0000_t32" style="position:absolute;left:3705;top:12568;height:1035;width: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12" o:spid="_x0000_s1034" type="#_x0000_t32" style="position:absolute;left:5730;top:11853;height:715;width:1;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13" o:spid="_x0000_s1035" type="#_x0000_t32" style="position:absolute;left:3706;top:12568;height:0;width:3972;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035" o:spid="_x0000_s1036" style="position:absolute;left:1195;top:3000;height:7693;width:9073;rotation:0f;" coordorigin="1195,3000" coordsize="9073,7693">
              <o:lock v:ext="edit" position="f" selection="f" grouping="f" rotation="f" cropping="f" text="f" aspectratio="f"/>
              <v:shape id="AutoShape 15" o:spid="_x0000_s1037" type="#_x0000_t32" style="position:absolute;left:7240;top:9566;height:608;width:0;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id="组合 1037" o:spid="_x0000_s1038" style="position:absolute;left:1195;top:3000;height:7693;width:9073;rotation:0f;" coordorigin="1195,3000" coordsize="9073,7693">
                <o:lock v:ext="edit" position="f" selection="f" grouping="f" rotation="f" cropping="f" text="f" aspectratio="f"/>
                <v:shape id="AutoShape 17" o:spid="_x0000_s1039" type="#_x0000_t34" style="position:absolute;left:7714;top:6155;height:1285;width:3823;rotation:17694720f;" o:ole="f" fillcolor="#FFFFFF" filled="f" o:preferrelative="t" stroked="t" coordorigin="0,0" coordsize="21600,21600" adj="33">
                  <v:fill on="f" color2="#FFFFFF" focus="0%"/>
                  <v:stroke color="#000000" color2="#FFFFFF" miterlimit="2"/>
                  <v:imagedata gain="65536f" blacklevel="0f" gamma="0"/>
                  <o:lock v:ext="edit" position="f" selection="f" grouping="f" rotation="f" cropping="f" text="f" aspectratio="f"/>
                </v:shape>
                <v:shape id="Text Box 18" o:spid="_x0000_s1040" type="#_x0000_t202" style="position:absolute;left:9343;top:5297;height:2553;width:754;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不能提供符合受理要求的材料</w:t>
                        </w:r>
                      </w:p>
                    </w:txbxContent>
                  </v:textbox>
                </v:shape>
                <v:shape id="AutoShape 19" o:spid="_x0000_s1041" type="#_x0000_t32" style="position:absolute;left:7240;top:7472;height:378;width:0;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20" o:spid="_x0000_s1042" type="#_x0000_t202" style="position:absolute;left:3915;top:9566;height:477;width:2737;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pPr>
                          <w:jc w:val="center"/>
                        </w:pPr>
                        <w:r>
                          <w:rPr>
                            <w:rFonts w:hint="eastAsia"/>
                          </w:rPr>
                          <w:t>材料齐全并符合受理要求</w:t>
                        </w:r>
                      </w:p>
                    </w:txbxContent>
                  </v:textbox>
                </v:shape>
                <v:shape id="AutoShape 21" o:spid="_x0000_s1043" type="#_x0000_t4" style="position:absolute;left:5503;top:7833;height:1733;width:3480;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申请人补充材料</w:t>
                        </w:r>
                      </w:p>
                    </w:txbxContent>
                  </v:textbox>
                </v:shape>
                <v:rect id="Rectangle 22" o:spid="_x0000_s1044" style="position:absolute;left:3915;top:10174;height:519;width:4816;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依法应予受理，出具行政审批受理单</w:t>
                        </w:r>
                      </w:p>
                      <w:p>
                        <w:pPr>
                          <w:jc w:val="center"/>
                        </w:pPr>
                      </w:p>
                    </w:txbxContent>
                  </v:textbox>
                </v:rect>
                <v:rect id="Rectangle 23" o:spid="_x0000_s1045" style="position:absolute;left:5913;top:6341;height:1114;width:3190;rotation:0f;" o:ole="f" fillcolor="#FFFFFF" filled="t" o:preferrelative="t" stroked="t"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材料不全或不符合法定形式的，一次性告知补正材料，</w:t>
                        </w:r>
                      </w:p>
                      <w:p>
                        <w:pPr>
                          <w:jc w:val="center"/>
                        </w:pPr>
                        <w:r>
                          <w:rPr>
                            <w:rFonts w:hint="eastAsia"/>
                          </w:rPr>
                          <w:t>出具行政审批补正材料通知书</w:t>
                        </w:r>
                      </w:p>
                      <w:p/>
                    </w:txbxContent>
                  </v:textbox>
                </v:rect>
                <v:shape id="AutoShape 24" o:spid="_x0000_s1046" type="#_x0000_t116" style="position:absolute;left:5913;top:3932;height:1880;width:2818;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依法不予受理的，作出不予受理决定，出具不予受理行政审批申请通知书</w:t>
                        </w:r>
                      </w:p>
                      <w:p>
                        <w:pPr>
                          <w:jc w:val="center"/>
                        </w:pPr>
                      </w:p>
                    </w:txbxContent>
                  </v:textbox>
                </v:shape>
                <v:group id="组合 1046" o:spid="_x0000_s1047" style="position:absolute;left:1195;top:3000;height:7424;width:4746;rotation:0f;" coordorigin="1195,3000" coordsize="4746,7424">
                  <o:lock v:ext="edit" position="f" selection="f" grouping="f" rotation="f" cropping="f" text="f" aspectratio="f"/>
                  <v:shape id="AutoShape 26" o:spid="_x0000_s1048" type="#_x0000_t32" style="position:absolute;left:5010;top:6910;height:0;width:93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27" o:spid="_x0000_s1049" type="#_x0000_t32" style="position:absolute;left:2702;top:6986;height:3437;width:1;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group id="组合 1049" o:spid="_x0000_s1050" style="position:absolute;left:1195;top:3000;height:4015;width:3781;rotation:0f;" coordorigin="1195,3000" coordsize="3781,4015">
                    <o:lock v:ext="edit" position="f" selection="f" grouping="f" rotation="f" cropping="f" text="f" aspectratio="f"/>
                    <v:shape id="AutoShape 29" o:spid="_x0000_s1051" type="#_x0000_t32" style="position:absolute;left:2743;top:4172;height:764;width:1;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0" o:spid="_x0000_s1052" type="#_x0000_t32" style="position:absolute;left:3747;top:5967;height:0;width:1229;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1" o:spid="_x0000_s1053" type="#_x0000_t4" style="position:absolute;left:1195;top:4936;height:2079;width:2925;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r>
                              <w:rPr>
                                <w:rFonts w:hint="eastAsia"/>
                              </w:rPr>
                              <w:t>接件（</w:t>
                            </w:r>
                            <w:r>
                              <w:t>5</w:t>
                            </w:r>
                            <w:r>
                              <w:rPr>
                                <w:rFonts w:hint="eastAsia"/>
                              </w:rPr>
                              <w:t>个工作日）作出是否受理决定</w:t>
                            </w:r>
                          </w:p>
                          <w:p/>
                        </w:txbxContent>
                      </v:textbox>
                    </v:shape>
                    <v:shape id="AutoShape 32" o:spid="_x0000_s1054" type="#_x0000_t116" style="position:absolute;left:1531;top:3000;height:1172;width:2724;rotation:0f;" o:ole="f" fillcolor="#FFFFFF" filled="t" o:preferrelative="t" stroked="t" coordorigin="0,0" coordsize="21600,21600">
                      <v:stroke color="#000000" color2="#FFFFFF" miterlimit="2"/>
                      <v:imagedata gain="65536f" blacklevel="0f" gamma="0"/>
                      <o:lock v:ext="edit" position="f" selection="f" grouping="f" rotation="f" cropping="f" text="f" aspectratio="f"/>
                      <v:textbox>
                        <w:txbxContent>
                          <w:p>
                            <w:pPr>
                              <w:jc w:val="center"/>
                            </w:pPr>
                            <w:r>
                              <w:rPr>
                                <w:rFonts w:hint="eastAsia"/>
                              </w:rPr>
                              <w:t>申请人提出书面申请，并提交材料</w:t>
                            </w:r>
                          </w:p>
                        </w:txbxContent>
                      </v:textbox>
                    </v:shape>
                  </v:group>
                  <v:shape id="AutoShape 33" o:spid="_x0000_s1055" type="#_x0000_t32" style="position:absolute;left:2702;top:10423;height:1;width:1213;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AutoShape 34" o:spid="_x0000_s1056" type="#_x0000_t32" style="position:absolute;left:5010;top:4999;height:1921;width:0;rotation:0f;" o:ole="f" fillcolor="#FFFFFF" filled="f" o:preferrelative="t" stroked="t" coordorigin="0,0" coordsize="21600,21600">
                    <v:fill on="f" color2="#FFFFFF" focus="0%"/>
                    <v:stroke color="#000000" color2="#FFFFFF" miterlimit="2"/>
                    <v:imagedata gain="65536f" blacklevel="0f" gamma="0"/>
                    <o:lock v:ext="edit" position="f" selection="f" grouping="f" rotation="f" cropping="f" text="f" aspectratio="f"/>
                  </v:shape>
                  <v:shape id="AutoShape 35" o:spid="_x0000_s1057" type="#_x0000_t32" style="position:absolute;left:5010;top:4989;height:1;width:903;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shape id="Text Box 36" o:spid="_x0000_s1058" type="#_x0000_t202" style="position:absolute;left:1944;top:8280;height:1152;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w:txbxContent>
                        <w:p>
                          <w:r>
                            <w:rPr>
                              <w:rFonts w:hint="eastAsia"/>
                            </w:rPr>
                            <w:t>是</w:t>
                          </w:r>
                        </w:p>
                      </w:txbxContent>
                    </v:textbox>
                  </v:shape>
                  <v:shape id="Text Box 37" o:spid="_x0000_s1059" type="#_x0000_t202" style="position:absolute;left:4146;top:5220;height:471;width:508;rotation:0f;" o:ole="f" fillcolor="#FFFFFF" filled="t" o:preferrelative="t" stroked="t" coordorigin="0,0" coordsize="21600,21600">
                    <v:stroke color="#FFFFFF" color2="#FFFFFF" miterlimit="2"/>
                    <v:imagedata gain="65536f" blacklevel="0f" gamma="0"/>
                    <o:lock v:ext="edit" position="f" selection="f" grouping="f" rotation="f" cropping="f" text="f" aspectratio="f"/>
                    <v:textbox style="mso-fit-shape-to-text:t;">
                      <w:txbxContent>
                        <w:p>
                          <w:r>
                            <w:rPr>
                              <w:rFonts w:hint="eastAsia"/>
                            </w:rPr>
                            <w:t>否</w:t>
                          </w:r>
                        </w:p>
                      </w:txbxContent>
                    </v:textbox>
                  </v:shape>
                </v:group>
                <v:shape id="AutoShape 38" o:spid="_x0000_s1060" type="#_x0000_t32" style="position:absolute;left:8731;top:4886;flip:x;height:0;width:1537;rotation:0f;" o:ole="f" fillcolor="#FFFFFF" filled="f" o:preferrelative="t" stroked="t" coordorigin="0,0" coordsize="21600,21600">
                  <v:fill on="f" color2="#FFFFFF" focus="0%"/>
                  <v:stroke color="#000000" color2="#FFFFFF" miterlimit="2" endarrow="block"/>
                  <v:imagedata gain="65536f" blacklevel="0f" gamma="0"/>
                  <o:lock v:ext="edit" position="f" selection="f" grouping="f" rotation="f" cropping="f" text="f" aspectratio="f"/>
                </v:shape>
              </v:group>
            </v:group>
          </v:group>
        </w:pict>
      </w: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center"/>
        <w:rPr>
          <w:rFonts w:ascii="Times New Roman" w:hAnsi="Times New Roman" w:eastAsia="仿宋_GB2312" w:cs="Times New Roman"/>
          <w:sz w:val="30"/>
          <w:szCs w:val="30"/>
        </w:rPr>
      </w:pPr>
    </w:p>
    <w:p>
      <w:pPr>
        <w:ind w:right="300"/>
        <w:jc w:val="left"/>
        <w:rPr>
          <w:rFonts w:ascii="Times New Roman" w:hAnsi="Times New Roman" w:eastAsia="仿宋_GB2312" w:cs="Times New Roman"/>
          <w:sz w:val="30"/>
          <w:szCs w:val="30"/>
        </w:rPr>
      </w:pPr>
    </w:p>
    <w:p>
      <w:pPr>
        <w:tabs>
          <w:tab w:val="center" w:pos="4363"/>
        </w:tabs>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ab/>
      </w:r>
    </w:p>
    <w:p>
      <w:pPr>
        <w:widowControl/>
        <w:spacing w:line="384" w:lineRule="auto"/>
        <w:ind w:left="300" w:hanging="300" w:hangingChars="100"/>
        <w:rPr>
          <w:rFonts w:ascii="Times New Roman" w:hAnsi="Times New Roman" w:cs="Times New Roman"/>
          <w:sz w:val="28"/>
          <w:szCs w:val="28"/>
        </w:rPr>
      </w:pPr>
      <w:r>
        <w:rPr>
          <w:rFonts w:ascii="Times New Roman" w:hAnsi="Times New Roman" w:eastAsia="仿宋_GB2312" w:cs="Times New Roman"/>
          <w:sz w:val="30"/>
          <w:szCs w:val="30"/>
        </w:rPr>
        <w:br w:type="page"/>
      </w:r>
      <w:r>
        <w:rPr>
          <w:rFonts w:ascii="Times New Roman" w:hAnsi="Times New Roman" w:eastAsia="仿宋_GB2312" w:cs="Times New Roman"/>
          <w:kern w:val="0"/>
          <w:sz w:val="30"/>
          <w:szCs w:val="30"/>
        </w:rPr>
        <w:t>附录二</w:t>
      </w:r>
      <w:bookmarkStart w:id="0" w:name="_Toc492328430"/>
      <w:bookmarkStart w:id="1" w:name="_Toc487492188"/>
      <w:bookmarkStart w:id="2" w:name="_Toc495992547"/>
      <w:bookmarkStart w:id="3" w:name="_Toc485285485"/>
      <w:bookmarkStart w:id="4" w:name="_Toc428779976"/>
      <w:bookmarkStart w:id="5" w:name="_Toc420333816"/>
      <w:bookmarkStart w:id="6" w:name="_Toc31634"/>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境内个人参与境外上市公司股权激励计划登记表</w:t>
      </w:r>
      <w:bookmarkEnd w:id="0"/>
      <w:bookmarkEnd w:id="1"/>
      <w:bookmarkEnd w:id="2"/>
      <w:bookmarkEnd w:id="3"/>
      <w:bookmarkEnd w:id="4"/>
      <w:bookmarkEnd w:id="5"/>
      <w:bookmarkEnd w:id="6"/>
      <w:r>
        <w:rPr>
          <w:rFonts w:ascii="Times New Roman" w:hAnsi="Times New Roman" w:eastAsia="黑体" w:cs="Times New Roman"/>
          <w:sz w:val="30"/>
          <w:szCs w:val="30"/>
        </w:rPr>
        <w:t xml:space="preserve">    </w:t>
      </w:r>
    </w:p>
    <w:p>
      <w:pPr>
        <w:ind w:right="300"/>
        <w:jc w:val="center"/>
        <w:rPr>
          <w:rFonts w:ascii="Times New Roman" w:hAnsi="Times New Roman" w:eastAsia="黑体" w:cs="Times New Roman"/>
          <w:sz w:val="30"/>
          <w:szCs w:val="30"/>
        </w:rPr>
      </w:pPr>
      <w:r>
        <w:rPr>
          <w:rFonts w:ascii="Times New Roman" w:hAnsi="Times New Roman" w:eastAsia="黑体" w:cs="Times New Roman"/>
          <w:sz w:val="30"/>
          <w:szCs w:val="30"/>
        </w:rPr>
        <w:t xml:space="preserve"> （示范文本）</w:t>
      </w:r>
    </w:p>
    <w:p>
      <w:pPr>
        <w:jc w:val="left"/>
        <w:rPr>
          <w:rFonts w:ascii="Times New Roman" w:hAnsi="Times New Roman" w:cs="Times New Roman"/>
          <w:sz w:val="24"/>
        </w:rPr>
      </w:pPr>
      <w:r>
        <w:rPr>
          <w:rFonts w:ascii="Times New Roman" w:cs="Times New Roman"/>
          <w:sz w:val="24"/>
        </w:rPr>
        <w:t>登记类别：</w:t>
      </w:r>
      <w:r>
        <w:rPr>
          <w:rFonts w:ascii="Times New Roman" w:hAnsi="Times New Roman" w:cs="Times New Roman"/>
          <w:sz w:val="24"/>
        </w:rPr>
        <w:t>□</w:t>
      </w:r>
      <w:r>
        <w:rPr>
          <w:rFonts w:ascii="Times New Roman" w:cs="Times New Roman"/>
          <w:sz w:val="24"/>
        </w:rPr>
        <w:t>登记</w:t>
      </w:r>
      <w:r>
        <w:rPr>
          <w:rFonts w:ascii="Times New Roman" w:hAnsi="Times New Roman" w:cs="Times New Roman"/>
          <w:sz w:val="24"/>
        </w:rPr>
        <w:t xml:space="preserve">   □</w:t>
      </w:r>
      <w:r>
        <w:rPr>
          <w:rFonts w:ascii="Times New Roman" w:cs="Times New Roman"/>
          <w:sz w:val="24"/>
        </w:rPr>
        <w:t>变更登记</w:t>
      </w:r>
      <w:r>
        <w:rPr>
          <w:rFonts w:ascii="Times New Roman" w:hAnsi="Times New Roman" w:cs="Times New Roman"/>
          <w:sz w:val="24"/>
        </w:rPr>
        <w:t xml:space="preserve">   </w:t>
      </w:r>
      <w:r>
        <w:rPr>
          <w:rFonts w:hint="eastAsia" w:ascii="Times New Roman" w:hAnsi="Times New Roman" w:cs="Times New Roman"/>
          <w:sz w:val="24"/>
        </w:rPr>
        <w:t xml:space="preserve">         </w:t>
      </w:r>
      <w:r>
        <w:rPr>
          <w:rFonts w:ascii="Times New Roman" w:hAnsi="Times New Roman" w:cs="Times New Roman"/>
          <w:sz w:val="24"/>
        </w:rPr>
        <w:t xml:space="preserve"> </w:t>
      </w:r>
      <w:r>
        <w:rPr>
          <w:rFonts w:ascii="Times New Roman" w:cs="Times New Roman"/>
          <w:sz w:val="24"/>
        </w:rPr>
        <w:t>编号（外汇局填写）：</w:t>
      </w:r>
    </w:p>
    <w:tbl>
      <w:tblPr>
        <w:tblW w:w="8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境外上市公司基本情况</w:t>
            </w:r>
          </w:p>
        </w:tc>
      </w:tr>
      <w:tr>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境外上市公司名称</w:t>
            </w:r>
          </w:p>
        </w:tc>
        <w:tc>
          <w:tcPr>
            <w:tcW w:w="6084" w:type="dxa"/>
            <w:gridSpan w:val="14"/>
            <w:vAlign w:val="center"/>
          </w:tcPr>
          <w:p>
            <w:pPr>
              <w:spacing w:line="340" w:lineRule="exact"/>
              <w:jc w:val="center"/>
              <w:rPr>
                <w:rFonts w:ascii="Times New Roman" w:hAnsi="Times New Roman" w:cs="Times New Roman"/>
                <w:sz w:val="24"/>
              </w:rPr>
            </w:pPr>
          </w:p>
        </w:tc>
      </w:tr>
      <w:tr>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注册资本</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1909" w:type="dxa"/>
            <w:gridSpan w:val="2"/>
            <w:vAlign w:val="center"/>
          </w:tcPr>
          <w:p>
            <w:pPr>
              <w:spacing w:line="340" w:lineRule="exact"/>
              <w:jc w:val="center"/>
              <w:rPr>
                <w:rFonts w:ascii="Times New Roman" w:hAnsi="Times New Roman" w:cs="Times New Roman"/>
                <w:sz w:val="24"/>
              </w:rPr>
            </w:pPr>
          </w:p>
        </w:tc>
      </w:tr>
      <w:tr>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上市地及证券交易所</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上市时间</w:t>
            </w:r>
          </w:p>
        </w:tc>
        <w:tc>
          <w:tcPr>
            <w:tcW w:w="1909" w:type="dxa"/>
            <w:gridSpan w:val="2"/>
            <w:vAlign w:val="center"/>
          </w:tcPr>
          <w:p>
            <w:pPr>
              <w:spacing w:line="340" w:lineRule="exact"/>
              <w:jc w:val="center"/>
              <w:rPr>
                <w:rFonts w:ascii="Times New Roman" w:hAnsi="Times New Roman" w:cs="Times New Roman"/>
                <w:sz w:val="24"/>
              </w:rPr>
            </w:pPr>
          </w:p>
        </w:tc>
      </w:tr>
      <w:tr>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股票名称</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股票代码</w:t>
            </w:r>
          </w:p>
        </w:tc>
        <w:tc>
          <w:tcPr>
            <w:tcW w:w="1909" w:type="dxa"/>
            <w:gridSpan w:val="2"/>
            <w:vAlign w:val="center"/>
          </w:tcPr>
          <w:p>
            <w:pPr>
              <w:spacing w:line="340" w:lineRule="exact"/>
              <w:jc w:val="center"/>
              <w:rPr>
                <w:rFonts w:ascii="Times New Roman" w:hAnsi="Times New Roman" w:cs="Times New Roman"/>
                <w:sz w:val="24"/>
              </w:rPr>
            </w:pPr>
          </w:p>
        </w:tc>
      </w:tr>
      <w:tr>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境内代理机构基本情况</w:t>
            </w:r>
          </w:p>
        </w:tc>
      </w:tr>
      <w:tr>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境内代理机构名称</w:t>
            </w:r>
          </w:p>
        </w:tc>
        <w:tc>
          <w:tcPr>
            <w:tcW w:w="2601" w:type="dxa"/>
            <w:gridSpan w:val="8"/>
            <w:tcBorders>
              <w:right w:val="single" w:color="auto" w:sz="4" w:space="0"/>
            </w:tcBorders>
            <w:vAlign w:val="center"/>
          </w:tcPr>
          <w:p>
            <w:pPr>
              <w:spacing w:line="340" w:lineRule="exact"/>
              <w:jc w:val="center"/>
              <w:rPr>
                <w:rFonts w:ascii="Times New Roman" w:hAnsi="Times New Roman" w:cs="Times New Roman"/>
                <w:sz w:val="24"/>
              </w:rPr>
            </w:pPr>
          </w:p>
        </w:tc>
        <w:tc>
          <w:tcPr>
            <w:tcW w:w="1722" w:type="dxa"/>
            <w:gridSpan w:val="5"/>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909" w:type="dxa"/>
            <w:gridSpan w:val="2"/>
            <w:tcBorders>
              <w:left w:val="single" w:color="auto" w:sz="4" w:space="0"/>
            </w:tcBorders>
            <w:vAlign w:val="center"/>
          </w:tcPr>
          <w:p>
            <w:pPr>
              <w:spacing w:line="340" w:lineRule="exact"/>
              <w:jc w:val="center"/>
              <w:rPr>
                <w:rFonts w:ascii="Times New Roman" w:hAnsi="Times New Roman" w:cs="Times New Roman"/>
                <w:sz w:val="24"/>
              </w:rPr>
            </w:pPr>
          </w:p>
        </w:tc>
      </w:tr>
      <w:tr>
        <w:trPr>
          <w:trHeight w:val="709" w:hRule="atLeast"/>
          <w:jc w:val="center"/>
        </w:trPr>
        <w:tc>
          <w:tcPr>
            <w:tcW w:w="2600" w:type="dxa"/>
            <w:gridSpan w:val="5"/>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6232" w:type="dxa"/>
            <w:gridSpan w:val="15"/>
            <w:tcBorders>
              <w:left w:val="single" w:color="auto" w:sz="4" w:space="0"/>
            </w:tcBorders>
            <w:vAlign w:val="center"/>
          </w:tcPr>
          <w:p>
            <w:pPr>
              <w:spacing w:line="340" w:lineRule="exact"/>
              <w:jc w:val="center"/>
              <w:rPr>
                <w:rFonts w:ascii="Times New Roman" w:hAnsi="Times New Roman" w:cs="Times New Roman"/>
                <w:sz w:val="24"/>
              </w:rPr>
            </w:pPr>
          </w:p>
        </w:tc>
      </w:tr>
      <w:tr>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联系人</w:t>
            </w:r>
          </w:p>
        </w:tc>
        <w:tc>
          <w:tcPr>
            <w:tcW w:w="2705" w:type="dxa"/>
            <w:gridSpan w:val="6"/>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联系电话</w:t>
            </w:r>
          </w:p>
        </w:tc>
        <w:tc>
          <w:tcPr>
            <w:tcW w:w="2769" w:type="dxa"/>
            <w:gridSpan w:val="5"/>
            <w:vAlign w:val="center"/>
          </w:tcPr>
          <w:p>
            <w:pPr>
              <w:spacing w:line="340" w:lineRule="exact"/>
              <w:jc w:val="center"/>
              <w:rPr>
                <w:rFonts w:ascii="Times New Roman" w:hAnsi="Times New Roman" w:cs="Times New Roman"/>
                <w:sz w:val="24"/>
              </w:rPr>
            </w:pPr>
          </w:p>
        </w:tc>
      </w:tr>
      <w:tr>
        <w:trPr>
          <w:trHeight w:val="709" w:hRule="atLeast"/>
          <w:jc w:val="center"/>
        </w:trPr>
        <w:tc>
          <w:tcPr>
            <w:tcW w:w="8832" w:type="dxa"/>
            <w:gridSpan w:val="20"/>
            <w:tcBorders>
              <w:top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境外受托机构基本情况</w:t>
            </w:r>
          </w:p>
        </w:tc>
      </w:tr>
      <w:tr>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受托管理机构名称</w:t>
            </w:r>
          </w:p>
        </w:tc>
        <w:tc>
          <w:tcPr>
            <w:tcW w:w="6232" w:type="dxa"/>
            <w:gridSpan w:val="15"/>
            <w:vAlign w:val="center"/>
          </w:tcPr>
          <w:p>
            <w:pPr>
              <w:spacing w:line="340" w:lineRule="exact"/>
              <w:jc w:val="center"/>
              <w:rPr>
                <w:rFonts w:ascii="Times New Roman" w:hAnsi="Times New Roman" w:cs="Times New Roman"/>
                <w:sz w:val="24"/>
              </w:rPr>
            </w:pPr>
          </w:p>
        </w:tc>
      </w:tr>
      <w:tr>
        <w:trPr>
          <w:trHeight w:val="709"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846" w:type="dxa"/>
            <w:gridSpan w:val="8"/>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机构类别</w:t>
            </w:r>
          </w:p>
        </w:tc>
        <w:tc>
          <w:tcPr>
            <w:tcW w:w="2769" w:type="dxa"/>
            <w:gridSpan w:val="5"/>
            <w:vAlign w:val="center"/>
          </w:tcPr>
          <w:p>
            <w:pPr>
              <w:spacing w:line="340" w:lineRule="exact"/>
              <w:jc w:val="center"/>
              <w:rPr>
                <w:rFonts w:ascii="Times New Roman" w:hAnsi="Times New Roman" w:cs="Times New Roman"/>
                <w:sz w:val="24"/>
              </w:rPr>
            </w:pPr>
          </w:p>
        </w:tc>
      </w:tr>
      <w:tr>
        <w:trPr>
          <w:trHeight w:val="648"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7288" w:type="dxa"/>
            <w:gridSpan w:val="19"/>
            <w:vAlign w:val="center"/>
          </w:tcPr>
          <w:p>
            <w:pPr>
              <w:spacing w:line="340" w:lineRule="exact"/>
              <w:jc w:val="center"/>
              <w:rPr>
                <w:rFonts w:ascii="Times New Roman" w:hAnsi="Times New Roman" w:cs="Times New Roman"/>
                <w:sz w:val="24"/>
              </w:rPr>
            </w:pPr>
          </w:p>
        </w:tc>
      </w:tr>
      <w:tr>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参与股权激励计划的境内公司情况</w:t>
            </w:r>
          </w:p>
        </w:tc>
      </w:tr>
      <w:tr>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公司名称</w:t>
            </w:r>
          </w:p>
        </w:tc>
        <w:tc>
          <w:tcPr>
            <w:tcW w:w="1725" w:type="dxa"/>
            <w:gridSpan w:val="5"/>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125" w:type="dxa"/>
            <w:gridSpan w:val="2"/>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715" w:type="dxa"/>
            <w:gridSpan w:val="9"/>
            <w:vAlign w:val="center"/>
          </w:tcPr>
          <w:p>
            <w:pPr>
              <w:spacing w:line="340" w:lineRule="exact"/>
              <w:jc w:val="center"/>
              <w:rPr>
                <w:rFonts w:ascii="Times New Roman" w:hAnsi="Times New Roman" w:cs="Times New Roman"/>
                <w:sz w:val="24"/>
              </w:rPr>
            </w:pPr>
            <w:r>
              <w:rPr>
                <w:rFonts w:ascii="Times New Roman" w:cs="Times New Roman"/>
                <w:sz w:val="24"/>
              </w:rPr>
              <w:t>与境外上市公司股权</w:t>
            </w:r>
          </w:p>
          <w:p>
            <w:pPr>
              <w:spacing w:line="340" w:lineRule="exact"/>
              <w:jc w:val="center"/>
              <w:rPr>
                <w:rFonts w:ascii="Times New Roman" w:hAnsi="Times New Roman" w:cs="Times New Roman"/>
                <w:sz w:val="24"/>
              </w:rPr>
            </w:pPr>
            <w:r>
              <w:rPr>
                <w:rFonts w:ascii="Times New Roman" w:cs="Times New Roman"/>
                <w:sz w:val="24"/>
              </w:rPr>
              <w:t>（或实际控制）关系</w:t>
            </w:r>
          </w:p>
        </w:tc>
        <w:tc>
          <w:tcPr>
            <w:tcW w:w="1582" w:type="dxa"/>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参与计划的个人数量</w:t>
            </w:r>
          </w:p>
        </w:tc>
      </w:tr>
      <w:tr>
        <w:trPr>
          <w:trHeight w:val="55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rPr>
          <w:trHeight w:val="47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rPr>
          <w:trHeight w:val="473"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股权激励计划基本情况（按计划分别填写，可添加）</w:t>
            </w:r>
          </w:p>
        </w:tc>
      </w:tr>
      <w:tr>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cs="Times New Roman"/>
                <w:sz w:val="24"/>
              </w:rPr>
              <w:t>计划名称</w:t>
            </w:r>
          </w:p>
        </w:tc>
        <w:tc>
          <w:tcPr>
            <w:tcW w:w="6762" w:type="dxa"/>
            <w:gridSpan w:val="16"/>
            <w:vAlign w:val="center"/>
          </w:tcPr>
          <w:p>
            <w:pPr>
              <w:spacing w:line="340" w:lineRule="exact"/>
              <w:jc w:val="center"/>
              <w:rPr>
                <w:rFonts w:ascii="Times New Roman" w:hAnsi="Times New Roman" w:cs="Times New Roman"/>
                <w:sz w:val="24"/>
              </w:rPr>
            </w:pPr>
          </w:p>
        </w:tc>
      </w:tr>
      <w:tr>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cs="Times New Roman"/>
                <w:sz w:val="24"/>
              </w:rPr>
              <w:t>计划类别</w:t>
            </w:r>
          </w:p>
        </w:tc>
        <w:tc>
          <w:tcPr>
            <w:tcW w:w="6762" w:type="dxa"/>
            <w:gridSpan w:val="16"/>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员工持股计划</w:t>
            </w:r>
            <w:r>
              <w:rPr>
                <w:rFonts w:ascii="Times New Roman" w:hAnsi="Times New Roman" w:cs="Times New Roman"/>
                <w:sz w:val="24"/>
              </w:rPr>
              <w:t xml:space="preserve">       □ </w:t>
            </w:r>
            <w:r>
              <w:rPr>
                <w:rFonts w:ascii="Times New Roman" w:cs="Times New Roman"/>
                <w:sz w:val="24"/>
              </w:rPr>
              <w:t>股票期权</w:t>
            </w:r>
            <w:r>
              <w:rPr>
                <w:rFonts w:ascii="Times New Roman" w:hAnsi="Times New Roman" w:cs="Times New Roman"/>
                <w:sz w:val="24"/>
              </w:rPr>
              <w:t xml:space="preserve">       □ </w:t>
            </w:r>
            <w:r>
              <w:rPr>
                <w:rFonts w:ascii="Times New Roman" w:cs="Times New Roman"/>
                <w:sz w:val="24"/>
              </w:rPr>
              <w:t>股票增值权</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限制性股票（单位）</w:t>
            </w:r>
            <w:r>
              <w:rPr>
                <w:rFonts w:ascii="Times New Roman" w:hAnsi="Times New Roman" w:cs="Times New Roman"/>
                <w:sz w:val="24"/>
              </w:rPr>
              <w:t xml:space="preserve"> □ </w:t>
            </w:r>
            <w:r>
              <w:rPr>
                <w:rFonts w:ascii="Times New Roman" w:cs="Times New Roman"/>
                <w:sz w:val="24"/>
              </w:rPr>
              <w:t>业绩股票（单位）</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虚拟股票</w:t>
            </w:r>
            <w:r>
              <w:rPr>
                <w:rFonts w:ascii="Times New Roman" w:hAnsi="Times New Roman" w:cs="Times New Roman"/>
                <w:sz w:val="24"/>
              </w:rPr>
              <w:t xml:space="preserve">           □ </w:t>
            </w:r>
            <w:r>
              <w:rPr>
                <w:rFonts w:ascii="Times New Roman" w:cs="Times New Roman"/>
                <w:sz w:val="24"/>
              </w:rPr>
              <w:t>员工购股权计划</w:t>
            </w:r>
            <w:r>
              <w:rPr>
                <w:rFonts w:ascii="Times New Roman" w:hAnsi="Times New Roman" w:cs="Times New Roman"/>
                <w:sz w:val="24"/>
              </w:rPr>
              <w:t xml:space="preserve"> □ </w:t>
            </w:r>
            <w:r>
              <w:rPr>
                <w:rFonts w:ascii="Times New Roman" w:cs="Times New Roman"/>
                <w:sz w:val="24"/>
              </w:rPr>
              <w:t>其他</w:t>
            </w:r>
          </w:p>
        </w:tc>
      </w:tr>
      <w:tr>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计划起止时间</w:t>
            </w:r>
          </w:p>
        </w:tc>
        <w:tc>
          <w:tcPr>
            <w:tcW w:w="2977" w:type="dxa"/>
            <w:gridSpan w:val="7"/>
            <w:tcBorders>
              <w:right w:val="single" w:color="auto" w:sz="4" w:space="0"/>
            </w:tcBorders>
            <w:vAlign w:val="center"/>
          </w:tcPr>
          <w:p>
            <w:pPr>
              <w:spacing w:line="340" w:lineRule="exact"/>
              <w:jc w:val="center"/>
              <w:rPr>
                <w:rFonts w:ascii="Times New Roman" w:hAnsi="Times New Roman" w:cs="Times New Roman"/>
                <w:sz w:val="24"/>
              </w:rPr>
            </w:pPr>
          </w:p>
        </w:tc>
        <w:tc>
          <w:tcPr>
            <w:tcW w:w="1072" w:type="dxa"/>
            <w:gridSpan w:val="2"/>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锁定期</w:t>
            </w:r>
          </w:p>
        </w:tc>
        <w:tc>
          <w:tcPr>
            <w:tcW w:w="2025" w:type="dxa"/>
            <w:gridSpan w:val="4"/>
            <w:tcBorders>
              <w:left w:val="single" w:color="auto" w:sz="4" w:space="0"/>
            </w:tcBorders>
            <w:vAlign w:val="center"/>
          </w:tcPr>
          <w:p>
            <w:pPr>
              <w:spacing w:line="340" w:lineRule="exact"/>
              <w:jc w:val="center"/>
              <w:rPr>
                <w:rFonts w:ascii="Times New Roman" w:hAnsi="Times New Roman" w:cs="Times New Roman"/>
                <w:sz w:val="24"/>
              </w:rPr>
            </w:pPr>
          </w:p>
        </w:tc>
      </w:tr>
      <w:tr>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授予方式</w:t>
            </w:r>
          </w:p>
        </w:tc>
        <w:tc>
          <w:tcPr>
            <w:tcW w:w="6074" w:type="dxa"/>
            <w:gridSpan w:val="13"/>
            <w:tcBorders>
              <w:left w:val="single" w:color="auto" w:sz="4" w:space="0"/>
            </w:tcBorders>
            <w:vAlign w:val="center"/>
          </w:tcPr>
          <w:p>
            <w:pPr>
              <w:spacing w:line="340" w:lineRule="exact"/>
              <w:jc w:val="center"/>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现金认购</w:t>
            </w:r>
            <w:r>
              <w:rPr>
                <w:rFonts w:ascii="Times New Roman" w:hAnsi="Times New Roman" w:cs="Times New Roman"/>
                <w:sz w:val="24"/>
              </w:rPr>
              <w:t>/</w:t>
            </w:r>
            <w:r>
              <w:rPr>
                <w:rFonts w:ascii="Times New Roman" w:cs="Times New Roman"/>
                <w:sz w:val="24"/>
              </w:rPr>
              <w:t>行权</w:t>
            </w:r>
            <w:r>
              <w:rPr>
                <w:rFonts w:ascii="Times New Roman" w:hAnsi="Times New Roman" w:cs="Times New Roman"/>
                <w:sz w:val="24"/>
              </w:rPr>
              <w:t xml:space="preserve">       □ </w:t>
            </w:r>
            <w:r>
              <w:rPr>
                <w:rFonts w:ascii="Times New Roman" w:cs="Times New Roman"/>
                <w:sz w:val="24"/>
              </w:rPr>
              <w:t>非现金认购</w:t>
            </w:r>
            <w:r>
              <w:rPr>
                <w:rFonts w:ascii="Times New Roman" w:hAnsi="Times New Roman" w:cs="Times New Roman"/>
                <w:sz w:val="24"/>
              </w:rPr>
              <w:t>/</w:t>
            </w:r>
            <w:r>
              <w:rPr>
                <w:rFonts w:ascii="Times New Roman" w:cs="Times New Roman"/>
                <w:sz w:val="24"/>
              </w:rPr>
              <w:t>行权</w:t>
            </w: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参与计划人员条件</w:t>
            </w:r>
          </w:p>
        </w:tc>
        <w:tc>
          <w:tcPr>
            <w:tcW w:w="6074" w:type="dxa"/>
            <w:gridSpan w:val="13"/>
            <w:vAlign w:val="center"/>
          </w:tcPr>
          <w:p>
            <w:pPr>
              <w:spacing w:line="340" w:lineRule="exact"/>
              <w:rPr>
                <w:rFonts w:ascii="Times New Roman" w:hAnsi="Times New Roman" w:cs="Times New Roman"/>
                <w:sz w:val="24"/>
              </w:rPr>
            </w:pPr>
          </w:p>
        </w:tc>
      </w:tr>
      <w:tr>
        <w:trPr>
          <w:trHeight w:val="1140"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w:t>
            </w:r>
          </w:p>
          <w:p>
            <w:pPr>
              <w:spacing w:line="340" w:lineRule="exact"/>
              <w:jc w:val="center"/>
              <w:rPr>
                <w:rFonts w:ascii="Times New Roman" w:hAnsi="Times New Roman" w:cs="Times New Roman"/>
                <w:sz w:val="24"/>
              </w:rPr>
            </w:pPr>
            <w:r>
              <w:rPr>
                <w:rFonts w:ascii="Times New Roman" w:cs="Times New Roman"/>
                <w:sz w:val="24"/>
              </w:rPr>
              <w:t>离职后所持权益的</w:t>
            </w:r>
          </w:p>
          <w:p>
            <w:pPr>
              <w:spacing w:line="340" w:lineRule="exact"/>
              <w:jc w:val="center"/>
              <w:rPr>
                <w:rFonts w:ascii="Times New Roman" w:hAnsi="Times New Roman" w:cs="Times New Roman"/>
                <w:sz w:val="24"/>
              </w:rPr>
            </w:pPr>
            <w:r>
              <w:rPr>
                <w:rFonts w:ascii="Times New Roman" w:cs="Times New Roman"/>
                <w:sz w:val="24"/>
              </w:rPr>
              <w:t>处理方法</w:t>
            </w:r>
          </w:p>
        </w:tc>
        <w:tc>
          <w:tcPr>
            <w:tcW w:w="6074" w:type="dxa"/>
            <w:gridSpan w:val="13"/>
            <w:vAlign w:val="center"/>
          </w:tcPr>
          <w:p>
            <w:pPr>
              <w:spacing w:line="340" w:lineRule="exact"/>
              <w:rPr>
                <w:rFonts w:ascii="Times New Roman" w:hAnsi="Times New Roman" w:cs="Times New Roman"/>
                <w:sz w:val="24"/>
              </w:rPr>
            </w:pPr>
          </w:p>
        </w:tc>
      </w:tr>
      <w:tr>
        <w:trPr>
          <w:trHeight w:val="84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授予价格及</w:t>
            </w:r>
          </w:p>
          <w:p>
            <w:pPr>
              <w:spacing w:line="340" w:lineRule="exact"/>
              <w:jc w:val="center"/>
              <w:rPr>
                <w:rFonts w:ascii="Times New Roman" w:hAnsi="Times New Roman" w:cs="Times New Roman"/>
                <w:sz w:val="24"/>
              </w:rPr>
            </w:pPr>
            <w:r>
              <w:rPr>
                <w:rFonts w:ascii="Times New Roman" w:cs="Times New Roman"/>
                <w:sz w:val="24"/>
              </w:rPr>
              <w:t>价格确定方式</w:t>
            </w:r>
          </w:p>
        </w:tc>
        <w:tc>
          <w:tcPr>
            <w:tcW w:w="6074" w:type="dxa"/>
            <w:gridSpan w:val="13"/>
            <w:vAlign w:val="center"/>
          </w:tcPr>
          <w:p>
            <w:pPr>
              <w:spacing w:line="340" w:lineRule="exact"/>
              <w:rPr>
                <w:rFonts w:ascii="Times New Roman" w:hAnsi="Times New Roman" w:cs="Times New Roman"/>
                <w:sz w:val="24"/>
              </w:rPr>
            </w:pPr>
          </w:p>
        </w:tc>
      </w:tr>
      <w:tr>
        <w:trPr>
          <w:trHeight w:val="914"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出售</w:t>
            </w:r>
            <w:r>
              <w:rPr>
                <w:rFonts w:ascii="Times New Roman" w:hAnsi="Times New Roman" w:cs="Times New Roman"/>
                <w:sz w:val="24"/>
              </w:rPr>
              <w:t>/</w:t>
            </w:r>
            <w:r>
              <w:rPr>
                <w:rFonts w:ascii="Times New Roman" w:cs="Times New Roman"/>
                <w:sz w:val="24"/>
              </w:rPr>
              <w:t>行权的条件及</w:t>
            </w:r>
          </w:p>
          <w:p>
            <w:pPr>
              <w:spacing w:line="340" w:lineRule="exact"/>
              <w:jc w:val="center"/>
              <w:rPr>
                <w:rFonts w:ascii="Times New Roman" w:hAnsi="Times New Roman" w:cs="Times New Roman"/>
                <w:sz w:val="24"/>
              </w:rPr>
            </w:pPr>
            <w:r>
              <w:rPr>
                <w:rFonts w:ascii="Times New Roman" w:cs="Times New Roman"/>
                <w:sz w:val="24"/>
              </w:rPr>
              <w:t>时间安排</w:t>
            </w:r>
          </w:p>
        </w:tc>
        <w:tc>
          <w:tcPr>
            <w:tcW w:w="6074" w:type="dxa"/>
            <w:gridSpan w:val="13"/>
            <w:vAlign w:val="center"/>
          </w:tcPr>
          <w:p>
            <w:pPr>
              <w:spacing w:line="340" w:lineRule="exact"/>
              <w:rPr>
                <w:rFonts w:ascii="Times New Roman" w:hAnsi="Times New Roman" w:cs="Times New Roman"/>
                <w:sz w:val="24"/>
              </w:rPr>
            </w:pP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收益计算方法</w:t>
            </w:r>
          </w:p>
        </w:tc>
        <w:tc>
          <w:tcPr>
            <w:tcW w:w="6074" w:type="dxa"/>
            <w:gridSpan w:val="13"/>
            <w:vAlign w:val="center"/>
          </w:tcPr>
          <w:p>
            <w:pPr>
              <w:spacing w:line="340" w:lineRule="exact"/>
              <w:rPr>
                <w:rFonts w:ascii="Times New Roman" w:hAnsi="Times New Roman" w:cs="Times New Roman"/>
                <w:sz w:val="24"/>
              </w:rPr>
            </w:pP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最早出售</w:t>
            </w:r>
            <w:r>
              <w:rPr>
                <w:rFonts w:ascii="Times New Roman" w:hAnsi="Times New Roman" w:cs="Times New Roman"/>
                <w:sz w:val="24"/>
              </w:rPr>
              <w:t>/</w:t>
            </w:r>
            <w:r>
              <w:rPr>
                <w:rFonts w:ascii="Times New Roman" w:cs="Times New Roman"/>
                <w:sz w:val="24"/>
              </w:rPr>
              <w:t>行权日</w:t>
            </w:r>
          </w:p>
        </w:tc>
        <w:tc>
          <w:tcPr>
            <w:tcW w:w="6074" w:type="dxa"/>
            <w:gridSpan w:val="13"/>
            <w:vAlign w:val="center"/>
          </w:tcPr>
          <w:p>
            <w:pPr>
              <w:spacing w:line="340" w:lineRule="exact"/>
              <w:rPr>
                <w:rFonts w:ascii="Times New Roman" w:hAnsi="Times New Roman" w:cs="Times New Roman"/>
                <w:sz w:val="24"/>
              </w:rPr>
            </w:pP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资金汇划路径概述</w:t>
            </w:r>
          </w:p>
        </w:tc>
        <w:tc>
          <w:tcPr>
            <w:tcW w:w="6074" w:type="dxa"/>
            <w:gridSpan w:val="13"/>
            <w:vAlign w:val="center"/>
          </w:tcPr>
          <w:p>
            <w:pPr>
              <w:spacing w:line="340" w:lineRule="exact"/>
              <w:rPr>
                <w:rFonts w:ascii="Times New Roman" w:hAnsi="Times New Roman" w:cs="Times New Roman"/>
                <w:sz w:val="24"/>
              </w:rPr>
            </w:pP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付汇额度</w:t>
            </w:r>
          </w:p>
          <w:p>
            <w:pPr>
              <w:spacing w:line="340" w:lineRule="exact"/>
              <w:jc w:val="center"/>
              <w:rPr>
                <w:rFonts w:ascii="Times New Roman" w:hAnsi="Times New Roman" w:cs="Times New Roman"/>
                <w:sz w:val="24"/>
              </w:rPr>
            </w:pPr>
            <w:r>
              <w:rPr>
                <w:rFonts w:ascii="Times New Roman" w:cs="Times New Roman"/>
                <w:sz w:val="24"/>
              </w:rPr>
              <w:t>测算方法及金额</w:t>
            </w:r>
          </w:p>
        </w:tc>
        <w:tc>
          <w:tcPr>
            <w:tcW w:w="6074" w:type="dxa"/>
            <w:gridSpan w:val="13"/>
            <w:vAlign w:val="center"/>
          </w:tcPr>
          <w:p>
            <w:pPr>
              <w:spacing w:line="340" w:lineRule="exact"/>
              <w:rPr>
                <w:rFonts w:ascii="Times New Roman" w:hAnsi="Times New Roman" w:cs="Times New Roman"/>
                <w:sz w:val="24"/>
              </w:rPr>
            </w:pP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参与计划的资金来源</w:t>
            </w:r>
          </w:p>
          <w:p>
            <w:pPr>
              <w:spacing w:line="340" w:lineRule="exact"/>
              <w:jc w:val="center"/>
              <w:rPr>
                <w:rFonts w:ascii="Times New Roman" w:hAnsi="Times New Roman" w:cs="Times New Roman"/>
                <w:sz w:val="24"/>
              </w:rPr>
            </w:pPr>
            <w:r>
              <w:rPr>
                <w:rFonts w:ascii="Times New Roman" w:cs="Times New Roman"/>
                <w:sz w:val="24"/>
              </w:rPr>
              <w:t>（单位：万美元）</w:t>
            </w:r>
          </w:p>
        </w:tc>
        <w:tc>
          <w:tcPr>
            <w:tcW w:w="6074" w:type="dxa"/>
            <w:gridSpan w:val="13"/>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购汇：金额，所占比例</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自有外汇：金额，所占比例</w:t>
            </w:r>
          </w:p>
          <w:p>
            <w:pPr>
              <w:spacing w:line="340" w:lineRule="exact"/>
              <w:rPr>
                <w:rFonts w:ascii="Times New Roman" w:hAnsi="Times New Roman" w:cs="Times New Roman"/>
                <w:sz w:val="24"/>
                <w:u w:val="single"/>
              </w:rPr>
            </w:pPr>
            <w:r>
              <w:rPr>
                <w:rFonts w:ascii="Times New Roman" w:hAnsi="Times New Roman" w:cs="Times New Roman"/>
                <w:sz w:val="24"/>
              </w:rPr>
              <w:t xml:space="preserve">□ </w:t>
            </w:r>
            <w:r>
              <w:rPr>
                <w:rFonts w:ascii="Times New Roman" w:cs="Times New Roman"/>
                <w:sz w:val="24"/>
              </w:rPr>
              <w:t>其他：金额，所占比例</w:t>
            </w:r>
          </w:p>
        </w:tc>
      </w:tr>
      <w:tr>
        <w:trPr>
          <w:trHeight w:val="709" w:hRule="atLeast"/>
          <w:jc w:val="center"/>
        </w:trPr>
        <w:tc>
          <w:tcPr>
            <w:tcW w:w="8832" w:type="dxa"/>
            <w:gridSpan w:val="20"/>
            <w:tcBorders>
              <w:bottom w:val="single" w:color="auto" w:sz="4" w:space="0"/>
            </w:tcBorders>
            <w:vAlign w:val="center"/>
          </w:tcPr>
          <w:p>
            <w:pPr>
              <w:spacing w:line="340" w:lineRule="exact"/>
              <w:jc w:val="center"/>
              <w:rPr>
                <w:rFonts w:ascii="Times New Roman" w:hAnsi="Times New Roman" w:cs="Times New Roman"/>
                <w:b/>
                <w:bCs/>
                <w:sz w:val="24"/>
              </w:rPr>
            </w:pPr>
            <w:r>
              <w:rPr>
                <w:rFonts w:ascii="Times New Roman" w:cs="Times New Roman"/>
                <w:b/>
                <w:bCs/>
                <w:sz w:val="24"/>
              </w:rPr>
              <w:t>批准的付汇额度（外汇局填写）</w:t>
            </w:r>
          </w:p>
        </w:tc>
      </w:tr>
      <w:tr>
        <w:trPr>
          <w:trHeight w:val="709" w:hRule="atLeast"/>
          <w:jc w:val="center"/>
        </w:trPr>
        <w:tc>
          <w:tcPr>
            <w:tcW w:w="1627" w:type="dxa"/>
            <w:gridSpan w:val="2"/>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年度</w:t>
            </w:r>
          </w:p>
        </w:tc>
        <w:tc>
          <w:tcPr>
            <w:tcW w:w="3260" w:type="dxa"/>
            <w:gridSpan w:val="9"/>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付汇额度（单位：万美元）</w:t>
            </w:r>
          </w:p>
        </w:tc>
        <w:tc>
          <w:tcPr>
            <w:tcW w:w="1999" w:type="dxa"/>
            <w:gridSpan w:val="6"/>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登记日期</w:t>
            </w:r>
          </w:p>
        </w:tc>
        <w:tc>
          <w:tcPr>
            <w:tcW w:w="1946" w:type="dxa"/>
            <w:gridSpan w:val="3"/>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备注</w:t>
            </w:r>
          </w:p>
        </w:tc>
      </w:tr>
      <w:tr>
        <w:trPr>
          <w:trHeight w:val="709" w:hRule="atLeast"/>
          <w:jc w:val="center"/>
        </w:trPr>
        <w:tc>
          <w:tcPr>
            <w:tcW w:w="1627" w:type="dxa"/>
            <w:gridSpan w:val="2"/>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3260" w:type="dxa"/>
            <w:gridSpan w:val="9"/>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99" w:type="dxa"/>
            <w:gridSpan w:val="6"/>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46" w:type="dxa"/>
            <w:gridSpan w:val="3"/>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r>
      <w:tr>
        <w:trPr>
          <w:trHeight w:val="3040" w:hRule="atLeast"/>
          <w:jc w:val="center"/>
        </w:trPr>
        <w:tc>
          <w:tcPr>
            <w:tcW w:w="1627" w:type="dxa"/>
            <w:gridSpan w:val="2"/>
            <w:tcBorders>
              <w:bottom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外汇局</w:t>
            </w:r>
          </w:p>
          <w:p>
            <w:pPr>
              <w:spacing w:line="340" w:lineRule="exact"/>
              <w:jc w:val="center"/>
              <w:rPr>
                <w:rFonts w:ascii="Times New Roman" w:hAnsi="Times New Roman" w:cs="Times New Roman"/>
                <w:sz w:val="24"/>
              </w:rPr>
            </w:pPr>
            <w:r>
              <w:rPr>
                <w:rFonts w:ascii="Times New Roman" w:cs="Times New Roman"/>
                <w:sz w:val="24"/>
              </w:rPr>
              <w:t>盖章</w:t>
            </w:r>
          </w:p>
        </w:tc>
        <w:tc>
          <w:tcPr>
            <w:tcW w:w="7205" w:type="dxa"/>
            <w:gridSpan w:val="18"/>
            <w:tcBorders>
              <w:bottom w:val="single" w:color="auto" w:sz="4" w:space="0"/>
            </w:tcBorders>
            <w:vAlign w:val="center"/>
          </w:tcPr>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jc w:val="center"/>
              <w:rPr>
                <w:rFonts w:ascii="Times New Roman" w:hAnsi="Times New Roman" w:cs="Times New Roman"/>
                <w:sz w:val="24"/>
              </w:rPr>
            </w:pPr>
          </w:p>
          <w:p>
            <w:pPr>
              <w:spacing w:line="340" w:lineRule="exact"/>
              <w:jc w:val="center"/>
              <w:rPr>
                <w:rFonts w:ascii="Times New Roman" w:hAnsi="Times New Roman" w:cs="Times New Roman"/>
                <w:sz w:val="24"/>
              </w:rPr>
            </w:pPr>
            <w:r>
              <w:rPr>
                <w:rFonts w:ascii="Times New Roman" w:cs="Times New Roman"/>
                <w:sz w:val="24"/>
              </w:rPr>
              <w:t>（资本项目外汇业务专用章）</w:t>
            </w:r>
          </w:p>
          <w:p>
            <w:pPr>
              <w:spacing w:line="340" w:lineRule="exact"/>
              <w:ind w:firstLine="240" w:firstLineChars="100"/>
              <w:jc w:val="center"/>
              <w:rPr>
                <w:rFonts w:ascii="Times New Roman" w:hAnsi="Times New Roman" w:cs="Times New Roman"/>
                <w:sz w:val="24"/>
              </w:rPr>
            </w:pPr>
            <w:r>
              <w:rPr>
                <w:rFonts w:ascii="Times New Roman" w:cs="Times New Roman"/>
                <w:sz w:val="24"/>
              </w:rPr>
              <w:t>年</w:t>
            </w:r>
            <w:r>
              <w:rPr>
                <w:rFonts w:ascii="Times New Roman" w:hAnsi="Times New Roman" w:cs="Times New Roman"/>
                <w:sz w:val="24"/>
              </w:rPr>
              <w:t xml:space="preserve">  </w:t>
            </w:r>
            <w:r>
              <w:rPr>
                <w:rFonts w:ascii="Times New Roman" w:cs="Times New Roman"/>
                <w:sz w:val="24"/>
              </w:rPr>
              <w:t>月</w:t>
            </w:r>
            <w:r>
              <w:rPr>
                <w:rFonts w:ascii="Times New Roman" w:hAnsi="Times New Roman" w:cs="Times New Roman"/>
                <w:sz w:val="24"/>
              </w:rPr>
              <w:t xml:space="preserve">  </w:t>
            </w:r>
            <w:r>
              <w:rPr>
                <w:rFonts w:ascii="Times New Roman" w:cs="Times New Roman"/>
                <w:sz w:val="24"/>
              </w:rPr>
              <w:t>日</w:t>
            </w:r>
          </w:p>
        </w:tc>
      </w:tr>
      <w:tr>
        <w:trPr>
          <w:trHeight w:val="2335" w:hRule="atLeast"/>
          <w:jc w:val="center"/>
        </w:trPr>
        <w:tc>
          <w:tcPr>
            <w:tcW w:w="8832" w:type="dxa"/>
            <w:gridSpan w:val="20"/>
            <w:tcBorders>
              <w:top w:val="single" w:color="auto" w:sz="4" w:space="0"/>
            </w:tcBorders>
            <w:vAlign w:val="top"/>
          </w:tcPr>
          <w:p>
            <w:pPr>
              <w:spacing w:line="340" w:lineRule="exact"/>
              <w:ind w:firstLine="482" w:firstLineChars="200"/>
              <w:rPr>
                <w:rFonts w:ascii="Times New Roman" w:hAnsi="Times New Roman" w:cs="Times New Roman"/>
                <w:b/>
                <w:sz w:val="24"/>
              </w:rPr>
            </w:pPr>
            <w:r>
              <w:rPr>
                <w:rFonts w:ascii="Times New Roman" w:cs="Times New Roman"/>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pPr>
              <w:spacing w:line="340" w:lineRule="exact"/>
              <w:rPr>
                <w:rFonts w:ascii="Times New Roman" w:hAnsi="Times New Roman" w:cs="Times New Roman"/>
                <w:b/>
                <w:sz w:val="24"/>
              </w:rPr>
            </w:pPr>
          </w:p>
          <w:p>
            <w:pPr>
              <w:spacing w:line="340" w:lineRule="exact"/>
              <w:rPr>
                <w:rFonts w:ascii="Times New Roman" w:hAnsi="Times New Roman" w:cs="Times New Roman"/>
                <w:b/>
                <w:sz w:val="24"/>
              </w:rPr>
            </w:pPr>
          </w:p>
          <w:p>
            <w:pPr>
              <w:spacing w:line="340" w:lineRule="exact"/>
              <w:jc w:val="center"/>
              <w:rPr>
                <w:rFonts w:ascii="Times New Roman" w:hAnsi="Times New Roman" w:cs="Times New Roman"/>
                <w:b/>
                <w:sz w:val="24"/>
              </w:rPr>
            </w:pPr>
            <w:r>
              <w:rPr>
                <w:rFonts w:ascii="Times New Roman" w:cs="Times New Roman"/>
                <w:b/>
                <w:sz w:val="24"/>
              </w:rPr>
              <w:t>境内代理机构（名称及公章）：</w:t>
            </w:r>
          </w:p>
          <w:p>
            <w:pPr>
              <w:spacing w:line="340" w:lineRule="exact"/>
              <w:jc w:val="center"/>
              <w:rPr>
                <w:rFonts w:ascii="Times New Roman" w:hAnsi="Times New Roman" w:cs="Times New Roman"/>
                <w:b/>
                <w:sz w:val="24"/>
              </w:rPr>
            </w:pPr>
            <w:r>
              <w:rPr>
                <w:rFonts w:hint="eastAsia" w:ascii="Times New Roman" w:cs="Times New Roman"/>
                <w:b/>
                <w:sz w:val="24"/>
              </w:rPr>
              <w:t xml:space="preserve">  </w:t>
            </w:r>
            <w:r>
              <w:rPr>
                <w:rFonts w:ascii="Times New Roman" w:cs="Times New Roman"/>
                <w:b/>
                <w:sz w:val="24"/>
              </w:rPr>
              <w:t>年</w:t>
            </w:r>
            <w:r>
              <w:rPr>
                <w:rFonts w:hint="eastAsia" w:ascii="Times New Roman" w:cs="Times New Roman"/>
                <w:b/>
                <w:sz w:val="24"/>
              </w:rPr>
              <w:t xml:space="preserve">  </w:t>
            </w:r>
            <w:r>
              <w:rPr>
                <w:rFonts w:ascii="Times New Roman" w:cs="Times New Roman"/>
                <w:b/>
                <w:sz w:val="24"/>
              </w:rPr>
              <w:t>月</w:t>
            </w:r>
            <w:r>
              <w:rPr>
                <w:rFonts w:hint="eastAsia" w:ascii="Times New Roman" w:cs="Times New Roman"/>
                <w:b/>
                <w:sz w:val="24"/>
              </w:rPr>
              <w:t xml:space="preserve">  </w:t>
            </w:r>
            <w:r>
              <w:rPr>
                <w:rFonts w:ascii="Times New Roman"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rPr>
      </w:pPr>
      <w:r>
        <w:rPr>
          <w:rFonts w:ascii="Times New Roman" w:hAnsi="Times New Roman" w:cs="Times New Roman"/>
        </w:rPr>
        <w:t>1</w:t>
      </w:r>
      <w:r>
        <w:rPr>
          <w:rFonts w:ascii="Times New Roman" w:hAnsi="宋体" w:cs="Times New Roman"/>
        </w:rPr>
        <w:t>、境内代理机构填报本登记表时一式两份，外汇局审核无误后在表中填写对应信息，并将加盖业务印章的登记表一份作为股权激励计划外汇登记证明退还境内代理机构。</w:t>
      </w:r>
    </w:p>
    <w:p>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、若本登记表中已经外汇局登记确认的相关事项发生变更，境内代理机构申请办理变更登记时，应当按照变更后的内容重新填写本登记表一式两份报外汇局，并对变更内容进行标注。</w:t>
      </w:r>
    </w:p>
    <w:p>
      <w:pPr>
        <w:rPr>
          <w:rFonts w:ascii="Times New Roman" w:hAnsi="Times New Roman" w:cs="Times New Roman"/>
        </w:rPr>
      </w:pPr>
      <w:r>
        <w:rPr>
          <w:rFonts w:ascii="Times New Roman" w:hAnsi="Times New Roman" w:cs="Times New Roman"/>
        </w:rPr>
        <w:t>3</w:t>
      </w:r>
      <w:r>
        <w:rPr>
          <w:rFonts w:ascii="Times New Roman" w:hAnsi="宋体" w:cs="Times New Roman"/>
        </w:rPr>
        <w:t>、境内代理机构向外汇局申请新一年度的付汇额度时，应当对本登记表中已经外汇局登记确认的内容（特别是</w:t>
      </w:r>
      <w:r>
        <w:rPr>
          <w:rFonts w:ascii="Times New Roman" w:hAnsi="Times New Roman" w:cs="Times New Roman"/>
        </w:rPr>
        <w:t>“</w:t>
      </w:r>
      <w:r>
        <w:rPr>
          <w:rFonts w:ascii="Times New Roman" w:hAnsi="宋体" w:cs="Times New Roman"/>
        </w:rPr>
        <w:t>付汇额度测算方法及金额</w:t>
      </w:r>
      <w:r>
        <w:rPr>
          <w:rFonts w:ascii="Times New Roman" w:hAnsi="Times New Roman" w:cs="Times New Roman"/>
        </w:rPr>
        <w:t>”</w:t>
      </w:r>
      <w:r>
        <w:rPr>
          <w:rFonts w:ascii="Times New Roman" w:hAnsi="宋体" w:cs="Times New Roman"/>
        </w:rPr>
        <w:t>、</w:t>
      </w:r>
      <w:r>
        <w:rPr>
          <w:rFonts w:ascii="Times New Roman" w:hAnsi="Times New Roman" w:cs="Times New Roman"/>
        </w:rPr>
        <w:t>“</w:t>
      </w:r>
      <w:r>
        <w:rPr>
          <w:rFonts w:ascii="Times New Roman" w:hAnsi="宋体" w:cs="Times New Roman"/>
        </w:rPr>
        <w:t>参与计划的资金来源</w:t>
      </w:r>
      <w:r>
        <w:rPr>
          <w:rFonts w:ascii="Times New Roman" w:hAnsi="Times New Roman" w:cs="Times New Roman"/>
        </w:rPr>
        <w:t>”</w:t>
      </w:r>
      <w:r>
        <w:rPr>
          <w:rFonts w:ascii="Times New Roman" w:hAnsi="宋体" w:cs="Times New Roman"/>
        </w:rPr>
        <w:t>等）进行核实更新，按照更新后的内容重新填写本登记表一式两份报外汇局。</w:t>
      </w:r>
    </w:p>
    <w:p>
      <w:pPr>
        <w:widowControl/>
        <w:spacing w:line="384" w:lineRule="auto"/>
        <w:ind w:left="240" w:hanging="240" w:hangingChars="100"/>
        <w:jc w:val="left"/>
        <w:rPr>
          <w:rFonts w:ascii="Times New Roman" w:hAnsi="Times New Roman" w:cs="Times New Roman"/>
          <w:sz w:val="28"/>
          <w:szCs w:val="28"/>
        </w:rPr>
      </w:pPr>
      <w:r>
        <w:rPr>
          <w:rFonts w:ascii="Times New Roman" w:hAnsi="Times New Roman" w:cs="Times New Roman"/>
          <w:sz w:val="24"/>
        </w:rPr>
        <w:br w:type="page"/>
      </w:r>
      <w:r>
        <w:rPr>
          <w:rFonts w:ascii="Times New Roman" w:hAnsi="Times New Roman" w:eastAsia="仿宋_GB2312" w:cs="Times New Roman"/>
          <w:kern w:val="0"/>
          <w:sz w:val="30"/>
          <w:szCs w:val="30"/>
        </w:rPr>
        <w:t>附录三</w:t>
      </w:r>
    </w:p>
    <w:p>
      <w:pPr>
        <w:widowControl/>
        <w:spacing w:line="384" w:lineRule="auto"/>
        <w:ind w:left="300" w:hanging="300" w:hangingChars="100"/>
        <w:jc w:val="center"/>
        <w:rPr>
          <w:rFonts w:ascii="Times New Roman" w:hAnsi="Times New Roman" w:eastAsia="黑体" w:cs="Times New Roman"/>
          <w:sz w:val="30"/>
          <w:szCs w:val="30"/>
        </w:rPr>
      </w:pPr>
      <w:r>
        <w:rPr>
          <w:rFonts w:ascii="Times New Roman" w:hAnsi="Times New Roman" w:eastAsia="黑体" w:cs="Times New Roman"/>
          <w:sz w:val="30"/>
          <w:szCs w:val="30"/>
        </w:rPr>
        <w:t xml:space="preserve">境内个人参与境外上市公司股权激励计划登记表    </w:t>
      </w:r>
    </w:p>
    <w:p>
      <w:pPr>
        <w:widowControl/>
        <w:spacing w:line="384" w:lineRule="auto"/>
        <w:ind w:left="300" w:hanging="300" w:hangingChars="100"/>
        <w:jc w:val="center"/>
        <w:rPr>
          <w:rFonts w:ascii="Times New Roman" w:hAnsi="Times New Roman" w:eastAsia="黑体" w:cs="Times New Roman"/>
          <w:sz w:val="30"/>
          <w:szCs w:val="30"/>
        </w:rPr>
      </w:pPr>
      <w:r>
        <w:rPr>
          <w:rFonts w:ascii="Times New Roman" w:hAnsi="Times New Roman" w:eastAsia="黑体" w:cs="Times New Roman"/>
          <w:sz w:val="30"/>
          <w:szCs w:val="30"/>
        </w:rPr>
        <w:t xml:space="preserve">   （错误示例）</w:t>
      </w:r>
    </w:p>
    <w:p>
      <w:pPr>
        <w:jc w:val="left"/>
        <w:rPr>
          <w:rFonts w:ascii="Times New Roman" w:hAnsi="Times New Roman" w:cs="Times New Roman"/>
          <w:sz w:val="24"/>
        </w:rPr>
      </w:pPr>
      <w:r>
        <w:rPr>
          <w:rFonts w:ascii="Times New Roman" w:cs="Times New Roman"/>
          <w:sz w:val="24"/>
        </w:rPr>
        <w:t>登记类别：</w:t>
      </w:r>
      <w:r>
        <w:rPr>
          <w:rFonts w:ascii="Times New Roman" w:hAnsi="Times New Roman" w:cs="Times New Roman"/>
          <w:sz w:val="24"/>
        </w:rPr>
        <w:t>□</w:t>
      </w:r>
      <w:r>
        <w:rPr>
          <w:rFonts w:ascii="Times New Roman" w:cs="Times New Roman"/>
          <w:sz w:val="24"/>
        </w:rPr>
        <w:t>登记</w:t>
      </w:r>
      <w:r>
        <w:rPr>
          <w:rFonts w:ascii="Times New Roman" w:hAnsi="Times New Roman" w:cs="Times New Roman"/>
          <w:sz w:val="24"/>
        </w:rPr>
        <w:t xml:space="preserve">   □</w:t>
      </w:r>
      <w:r>
        <w:rPr>
          <w:rFonts w:ascii="Times New Roman" w:cs="Times New Roman"/>
          <w:sz w:val="24"/>
        </w:rPr>
        <w:t>变更登记</w:t>
      </w:r>
      <w:r>
        <w:rPr>
          <w:rFonts w:hint="eastAsia" w:ascii="Times New Roman" w:cs="Times New Roman"/>
          <w:sz w:val="24"/>
        </w:rPr>
        <w:t xml:space="preserve">                  </w:t>
      </w:r>
      <w:r>
        <w:rPr>
          <w:rFonts w:ascii="Times New Roman" w:cs="Times New Roman"/>
          <w:sz w:val="24"/>
        </w:rPr>
        <w:t>编号（外汇局填写）：</w:t>
      </w:r>
    </w:p>
    <w:tbl>
      <w:tblPr>
        <w:tblW w:w="883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544"/>
        <w:gridCol w:w="83"/>
        <w:gridCol w:w="58"/>
        <w:gridCol w:w="385"/>
        <w:gridCol w:w="530"/>
        <w:gridCol w:w="148"/>
        <w:gridCol w:w="10"/>
        <w:gridCol w:w="652"/>
        <w:gridCol w:w="980"/>
        <w:gridCol w:w="145"/>
        <w:gridCol w:w="352"/>
        <w:gridCol w:w="51"/>
        <w:gridCol w:w="263"/>
        <w:gridCol w:w="534"/>
        <w:gridCol w:w="328"/>
        <w:gridCol w:w="744"/>
        <w:gridCol w:w="79"/>
        <w:gridCol w:w="37"/>
        <w:gridCol w:w="327"/>
        <w:gridCol w:w="1582"/>
      </w:tblGrid>
      <w:tr>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境外上市公司基本情况</w:t>
            </w:r>
          </w:p>
        </w:tc>
      </w:tr>
      <w:tr>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境外上市公司名称</w:t>
            </w:r>
          </w:p>
        </w:tc>
        <w:tc>
          <w:tcPr>
            <w:tcW w:w="6084" w:type="dxa"/>
            <w:gridSpan w:val="14"/>
            <w:vAlign w:val="center"/>
          </w:tcPr>
          <w:p>
            <w:pPr>
              <w:spacing w:line="340" w:lineRule="exact"/>
              <w:jc w:val="center"/>
              <w:rPr>
                <w:rFonts w:ascii="Times New Roman" w:hAnsi="Times New Roman" w:cs="Times New Roman"/>
                <w:sz w:val="24"/>
              </w:rPr>
            </w:pPr>
          </w:p>
        </w:tc>
      </w:tr>
      <w:tr>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注册资本</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1909" w:type="dxa"/>
            <w:gridSpan w:val="2"/>
            <w:vAlign w:val="center"/>
          </w:tcPr>
          <w:p>
            <w:pPr>
              <w:spacing w:line="340" w:lineRule="exact"/>
              <w:jc w:val="center"/>
              <w:rPr>
                <w:rFonts w:ascii="Times New Roman" w:hAnsi="Times New Roman" w:cs="Times New Roman"/>
                <w:sz w:val="24"/>
              </w:rPr>
            </w:pPr>
          </w:p>
        </w:tc>
      </w:tr>
      <w:tr>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上市地及证券交易所</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上市时间</w:t>
            </w:r>
          </w:p>
        </w:tc>
        <w:tc>
          <w:tcPr>
            <w:tcW w:w="1909" w:type="dxa"/>
            <w:gridSpan w:val="2"/>
            <w:vAlign w:val="center"/>
          </w:tcPr>
          <w:p>
            <w:pPr>
              <w:spacing w:line="340" w:lineRule="exact"/>
              <w:jc w:val="center"/>
              <w:rPr>
                <w:rFonts w:ascii="Times New Roman" w:hAnsi="Times New Roman" w:cs="Times New Roman"/>
                <w:sz w:val="24"/>
              </w:rPr>
            </w:pPr>
          </w:p>
        </w:tc>
      </w:tr>
      <w:tr>
        <w:trPr>
          <w:trHeight w:val="709" w:hRule="atLeast"/>
          <w:jc w:val="center"/>
        </w:trPr>
        <w:tc>
          <w:tcPr>
            <w:tcW w:w="2748"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股票名称</w:t>
            </w:r>
          </w:p>
        </w:tc>
        <w:tc>
          <w:tcPr>
            <w:tcW w:w="2190" w:type="dxa"/>
            <w:gridSpan w:val="6"/>
            <w:vAlign w:val="center"/>
          </w:tcPr>
          <w:p>
            <w:pPr>
              <w:spacing w:line="340" w:lineRule="exact"/>
              <w:jc w:val="center"/>
              <w:rPr>
                <w:rFonts w:ascii="Times New Roman" w:hAnsi="Times New Roman" w:cs="Times New Roman"/>
                <w:sz w:val="24"/>
              </w:rPr>
            </w:pPr>
          </w:p>
        </w:tc>
        <w:tc>
          <w:tcPr>
            <w:tcW w:w="1985"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股票代码</w:t>
            </w:r>
          </w:p>
        </w:tc>
        <w:tc>
          <w:tcPr>
            <w:tcW w:w="1909" w:type="dxa"/>
            <w:gridSpan w:val="2"/>
            <w:vAlign w:val="center"/>
          </w:tcPr>
          <w:p>
            <w:pPr>
              <w:spacing w:line="340" w:lineRule="exact"/>
              <w:jc w:val="center"/>
              <w:rPr>
                <w:rFonts w:ascii="Times New Roman" w:hAnsi="Times New Roman" w:cs="Times New Roman"/>
                <w:sz w:val="24"/>
              </w:rPr>
            </w:pPr>
          </w:p>
        </w:tc>
      </w:tr>
      <w:tr>
        <w:trPr>
          <w:trHeight w:val="709" w:hRule="atLeast"/>
          <w:jc w:val="center"/>
        </w:trPr>
        <w:tc>
          <w:tcPr>
            <w:tcW w:w="8832" w:type="dxa"/>
            <w:gridSpan w:val="20"/>
            <w:vAlign w:val="center"/>
          </w:tcPr>
          <w:p>
            <w:pPr>
              <w:spacing w:line="340" w:lineRule="exact"/>
              <w:jc w:val="center"/>
              <w:rPr>
                <w:rFonts w:ascii="Times New Roman" w:hAnsi="Times New Roman" w:cs="Times New Roman"/>
                <w:b/>
                <w:sz w:val="24"/>
              </w:rPr>
            </w:pPr>
            <w:r>
              <w:rPr>
                <w:rFonts w:ascii="Times New Roman" w:cs="Times New Roman"/>
                <w:b/>
                <w:sz w:val="24"/>
              </w:rPr>
              <w:t>境内代理机构基本情况</w:t>
            </w:r>
          </w:p>
        </w:tc>
      </w:tr>
      <w:tr>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境内代理机构名称</w:t>
            </w:r>
          </w:p>
        </w:tc>
        <w:tc>
          <w:tcPr>
            <w:tcW w:w="2601" w:type="dxa"/>
            <w:gridSpan w:val="8"/>
            <w:tcBorders>
              <w:right w:val="single" w:color="auto" w:sz="4" w:space="0"/>
            </w:tcBorders>
            <w:vAlign w:val="center"/>
          </w:tcPr>
          <w:p>
            <w:pPr>
              <w:spacing w:line="340" w:lineRule="exact"/>
              <w:jc w:val="center"/>
              <w:rPr>
                <w:rFonts w:ascii="Times New Roman" w:hAnsi="Times New Roman" w:cs="Times New Roman"/>
                <w:sz w:val="24"/>
              </w:rPr>
            </w:pPr>
          </w:p>
        </w:tc>
        <w:tc>
          <w:tcPr>
            <w:tcW w:w="1722" w:type="dxa"/>
            <w:gridSpan w:val="5"/>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909" w:type="dxa"/>
            <w:gridSpan w:val="2"/>
            <w:tcBorders>
              <w:left w:val="single" w:color="auto" w:sz="4" w:space="0"/>
            </w:tcBorders>
            <w:vAlign w:val="center"/>
          </w:tcPr>
          <w:p>
            <w:pPr>
              <w:spacing w:line="340" w:lineRule="exact"/>
              <w:jc w:val="center"/>
              <w:rPr>
                <w:rFonts w:ascii="Times New Roman" w:hAnsi="Times New Roman" w:cs="Times New Roman"/>
                <w:sz w:val="24"/>
              </w:rPr>
            </w:pPr>
          </w:p>
        </w:tc>
      </w:tr>
      <w:tr>
        <w:trPr>
          <w:trHeight w:val="709" w:hRule="atLeast"/>
          <w:jc w:val="center"/>
        </w:trPr>
        <w:tc>
          <w:tcPr>
            <w:tcW w:w="2600" w:type="dxa"/>
            <w:gridSpan w:val="5"/>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6232" w:type="dxa"/>
            <w:gridSpan w:val="15"/>
            <w:tcBorders>
              <w:left w:val="single" w:color="auto" w:sz="4" w:space="0"/>
            </w:tcBorders>
            <w:vAlign w:val="center"/>
          </w:tcPr>
          <w:p>
            <w:pPr>
              <w:spacing w:line="340" w:lineRule="exact"/>
              <w:jc w:val="center"/>
              <w:rPr>
                <w:rFonts w:ascii="Times New Roman" w:hAnsi="Times New Roman" w:cs="Times New Roman"/>
                <w:sz w:val="24"/>
              </w:rPr>
            </w:pPr>
          </w:p>
        </w:tc>
      </w:tr>
      <w:tr>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联系人</w:t>
            </w:r>
          </w:p>
        </w:tc>
        <w:tc>
          <w:tcPr>
            <w:tcW w:w="2705" w:type="dxa"/>
            <w:gridSpan w:val="6"/>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联系电话</w:t>
            </w:r>
          </w:p>
        </w:tc>
        <w:tc>
          <w:tcPr>
            <w:tcW w:w="2769" w:type="dxa"/>
            <w:gridSpan w:val="5"/>
            <w:vAlign w:val="center"/>
          </w:tcPr>
          <w:p>
            <w:pPr>
              <w:spacing w:line="340" w:lineRule="exact"/>
              <w:jc w:val="center"/>
              <w:rPr>
                <w:rFonts w:ascii="Times New Roman" w:hAnsi="Times New Roman" w:cs="Times New Roman"/>
                <w:sz w:val="24"/>
              </w:rPr>
            </w:pPr>
          </w:p>
        </w:tc>
      </w:tr>
      <w:tr>
        <w:trPr>
          <w:trHeight w:val="709" w:hRule="atLeast"/>
          <w:jc w:val="center"/>
        </w:trPr>
        <w:tc>
          <w:tcPr>
            <w:tcW w:w="8832" w:type="dxa"/>
            <w:gridSpan w:val="20"/>
            <w:tcBorders>
              <w:top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境外受托机构基本情况</w:t>
            </w:r>
          </w:p>
        </w:tc>
      </w:tr>
      <w:tr>
        <w:trPr>
          <w:trHeight w:val="709" w:hRule="atLeast"/>
          <w:jc w:val="center"/>
        </w:trPr>
        <w:tc>
          <w:tcPr>
            <w:tcW w:w="2600" w:type="dxa"/>
            <w:gridSpan w:val="5"/>
            <w:vAlign w:val="center"/>
          </w:tcPr>
          <w:p>
            <w:pPr>
              <w:spacing w:line="340" w:lineRule="exact"/>
              <w:jc w:val="center"/>
              <w:rPr>
                <w:rFonts w:ascii="Times New Roman" w:hAnsi="Times New Roman" w:cs="Times New Roman"/>
                <w:sz w:val="24"/>
              </w:rPr>
            </w:pPr>
            <w:r>
              <w:rPr>
                <w:rFonts w:ascii="Times New Roman" w:cs="Times New Roman"/>
                <w:sz w:val="24"/>
              </w:rPr>
              <w:t>受托管理机构名称</w:t>
            </w:r>
          </w:p>
        </w:tc>
        <w:tc>
          <w:tcPr>
            <w:tcW w:w="6232" w:type="dxa"/>
            <w:gridSpan w:val="15"/>
            <w:vAlign w:val="center"/>
          </w:tcPr>
          <w:p>
            <w:pPr>
              <w:spacing w:line="340" w:lineRule="exact"/>
              <w:jc w:val="center"/>
              <w:rPr>
                <w:rFonts w:ascii="Times New Roman" w:hAnsi="Times New Roman" w:cs="Times New Roman"/>
                <w:sz w:val="24"/>
              </w:rPr>
            </w:pPr>
          </w:p>
        </w:tc>
      </w:tr>
      <w:tr>
        <w:trPr>
          <w:trHeight w:val="709"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846" w:type="dxa"/>
            <w:gridSpan w:val="8"/>
            <w:vAlign w:val="center"/>
          </w:tcPr>
          <w:p>
            <w:pPr>
              <w:spacing w:line="340" w:lineRule="exact"/>
              <w:jc w:val="center"/>
              <w:rPr>
                <w:rFonts w:ascii="Times New Roman" w:hAnsi="Times New Roman" w:cs="Times New Roman"/>
                <w:sz w:val="24"/>
              </w:rPr>
            </w:pPr>
          </w:p>
        </w:tc>
        <w:tc>
          <w:tcPr>
            <w:tcW w:w="1673" w:type="dxa"/>
            <w:gridSpan w:val="6"/>
            <w:vAlign w:val="center"/>
          </w:tcPr>
          <w:p>
            <w:pPr>
              <w:spacing w:line="340" w:lineRule="exact"/>
              <w:jc w:val="center"/>
              <w:rPr>
                <w:rFonts w:ascii="Times New Roman" w:hAnsi="Times New Roman" w:cs="Times New Roman"/>
                <w:sz w:val="24"/>
              </w:rPr>
            </w:pPr>
            <w:r>
              <w:rPr>
                <w:rFonts w:ascii="Times New Roman" w:cs="Times New Roman"/>
                <w:sz w:val="24"/>
              </w:rPr>
              <w:t>机构类别</w:t>
            </w:r>
          </w:p>
        </w:tc>
        <w:tc>
          <w:tcPr>
            <w:tcW w:w="2769" w:type="dxa"/>
            <w:gridSpan w:val="5"/>
            <w:vAlign w:val="center"/>
          </w:tcPr>
          <w:p>
            <w:pPr>
              <w:spacing w:line="340" w:lineRule="exact"/>
              <w:jc w:val="center"/>
              <w:rPr>
                <w:rFonts w:ascii="Times New Roman" w:hAnsi="Times New Roman" w:cs="Times New Roman"/>
                <w:sz w:val="24"/>
              </w:rPr>
            </w:pPr>
          </w:p>
        </w:tc>
      </w:tr>
      <w:tr>
        <w:trPr>
          <w:trHeight w:val="648" w:hRule="atLeast"/>
          <w:jc w:val="center"/>
        </w:trPr>
        <w:tc>
          <w:tcPr>
            <w:tcW w:w="1544" w:type="dxa"/>
            <w:vAlign w:val="center"/>
          </w:tcPr>
          <w:p>
            <w:pPr>
              <w:spacing w:line="340" w:lineRule="exact"/>
              <w:jc w:val="center"/>
              <w:rPr>
                <w:rFonts w:ascii="Times New Roman" w:hAnsi="Times New Roman" w:cs="Times New Roman"/>
                <w:sz w:val="24"/>
              </w:rPr>
            </w:pPr>
            <w:r>
              <w:rPr>
                <w:rFonts w:ascii="Times New Roman" w:cs="Times New Roman"/>
                <w:sz w:val="24"/>
              </w:rPr>
              <w:t>职责摘要</w:t>
            </w:r>
          </w:p>
        </w:tc>
        <w:tc>
          <w:tcPr>
            <w:tcW w:w="7288" w:type="dxa"/>
            <w:gridSpan w:val="19"/>
            <w:vAlign w:val="center"/>
          </w:tcPr>
          <w:p>
            <w:pPr>
              <w:spacing w:line="340" w:lineRule="exact"/>
              <w:jc w:val="center"/>
              <w:rPr>
                <w:rFonts w:ascii="Times New Roman" w:hAnsi="Times New Roman" w:cs="Times New Roman"/>
                <w:sz w:val="24"/>
              </w:rPr>
            </w:pPr>
          </w:p>
        </w:tc>
      </w:tr>
      <w:tr>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参与股权激励计划的境内公司情况</w:t>
            </w:r>
          </w:p>
        </w:tc>
      </w:tr>
      <w:tr>
        <w:trPr>
          <w:trHeight w:val="709" w:hRule="atLeast"/>
          <w:jc w:val="center"/>
        </w:trPr>
        <w:tc>
          <w:tcPr>
            <w:tcW w:w="1685" w:type="dxa"/>
            <w:gridSpan w:val="3"/>
            <w:vAlign w:val="center"/>
          </w:tcPr>
          <w:p>
            <w:pPr>
              <w:spacing w:line="340" w:lineRule="exact"/>
              <w:jc w:val="center"/>
              <w:rPr>
                <w:rFonts w:ascii="Times New Roman" w:hAnsi="Times New Roman" w:cs="Times New Roman"/>
                <w:sz w:val="24"/>
              </w:rPr>
            </w:pPr>
            <w:r>
              <w:rPr>
                <w:rFonts w:ascii="Times New Roman" w:cs="Times New Roman"/>
                <w:sz w:val="24"/>
              </w:rPr>
              <w:t>公司名称</w:t>
            </w:r>
          </w:p>
        </w:tc>
        <w:tc>
          <w:tcPr>
            <w:tcW w:w="1725" w:type="dxa"/>
            <w:gridSpan w:val="5"/>
            <w:vAlign w:val="center"/>
          </w:tcPr>
          <w:p>
            <w:pPr>
              <w:spacing w:line="340" w:lineRule="exact"/>
              <w:jc w:val="center"/>
              <w:rPr>
                <w:rFonts w:ascii="Times New Roman" w:hAnsi="Times New Roman" w:cs="Times New Roman"/>
                <w:sz w:val="24"/>
              </w:rPr>
            </w:pPr>
            <w:r>
              <w:rPr>
                <w:rFonts w:ascii="Times New Roman" w:cs="Times New Roman"/>
                <w:sz w:val="24"/>
              </w:rPr>
              <w:t>统一社会信用代码</w:t>
            </w:r>
          </w:p>
        </w:tc>
        <w:tc>
          <w:tcPr>
            <w:tcW w:w="1125" w:type="dxa"/>
            <w:gridSpan w:val="2"/>
            <w:vAlign w:val="center"/>
          </w:tcPr>
          <w:p>
            <w:pPr>
              <w:spacing w:line="340" w:lineRule="exact"/>
              <w:jc w:val="center"/>
              <w:rPr>
                <w:rFonts w:ascii="Times New Roman" w:hAnsi="Times New Roman" w:cs="Times New Roman"/>
                <w:sz w:val="24"/>
              </w:rPr>
            </w:pPr>
            <w:r>
              <w:rPr>
                <w:rFonts w:ascii="Times New Roman" w:cs="Times New Roman"/>
                <w:sz w:val="24"/>
              </w:rPr>
              <w:t>注册地</w:t>
            </w:r>
          </w:p>
        </w:tc>
        <w:tc>
          <w:tcPr>
            <w:tcW w:w="2715" w:type="dxa"/>
            <w:gridSpan w:val="9"/>
            <w:vAlign w:val="center"/>
          </w:tcPr>
          <w:p>
            <w:pPr>
              <w:spacing w:line="340" w:lineRule="exact"/>
              <w:jc w:val="center"/>
              <w:rPr>
                <w:rFonts w:ascii="Times New Roman" w:hAnsi="Times New Roman" w:cs="Times New Roman"/>
                <w:sz w:val="24"/>
              </w:rPr>
            </w:pPr>
            <w:r>
              <w:rPr>
                <w:rFonts w:ascii="Times New Roman" w:cs="Times New Roman"/>
                <w:sz w:val="24"/>
              </w:rPr>
              <w:t>与境外上市公司股权</w:t>
            </w:r>
          </w:p>
          <w:p>
            <w:pPr>
              <w:spacing w:line="340" w:lineRule="exact"/>
              <w:jc w:val="center"/>
              <w:rPr>
                <w:rFonts w:ascii="Times New Roman" w:hAnsi="Times New Roman" w:cs="Times New Roman"/>
                <w:sz w:val="24"/>
              </w:rPr>
            </w:pPr>
            <w:r>
              <w:rPr>
                <w:rFonts w:ascii="Times New Roman" w:cs="Times New Roman"/>
                <w:sz w:val="24"/>
              </w:rPr>
              <w:t>（或实际控制）关系</w:t>
            </w:r>
          </w:p>
        </w:tc>
        <w:tc>
          <w:tcPr>
            <w:tcW w:w="1582" w:type="dxa"/>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参与计划的个人数量</w:t>
            </w:r>
          </w:p>
        </w:tc>
      </w:tr>
      <w:tr>
        <w:trPr>
          <w:trHeight w:val="55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rPr>
          <w:trHeight w:val="477"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rPr>
          <w:trHeight w:val="473" w:hRule="atLeast"/>
          <w:jc w:val="center"/>
        </w:trPr>
        <w:tc>
          <w:tcPr>
            <w:tcW w:w="1685" w:type="dxa"/>
            <w:gridSpan w:val="3"/>
            <w:vAlign w:val="top"/>
          </w:tcPr>
          <w:p>
            <w:pPr>
              <w:spacing w:line="340" w:lineRule="exact"/>
              <w:jc w:val="center"/>
              <w:rPr>
                <w:rFonts w:ascii="Times New Roman" w:hAnsi="Times New Roman" w:cs="Times New Roman"/>
                <w:sz w:val="24"/>
              </w:rPr>
            </w:pPr>
          </w:p>
        </w:tc>
        <w:tc>
          <w:tcPr>
            <w:tcW w:w="1725" w:type="dxa"/>
            <w:gridSpan w:val="5"/>
            <w:vAlign w:val="top"/>
          </w:tcPr>
          <w:p>
            <w:pPr>
              <w:spacing w:line="340" w:lineRule="exact"/>
              <w:jc w:val="center"/>
              <w:rPr>
                <w:rFonts w:ascii="Times New Roman" w:hAnsi="Times New Roman" w:cs="Times New Roman"/>
                <w:sz w:val="24"/>
              </w:rPr>
            </w:pPr>
          </w:p>
        </w:tc>
        <w:tc>
          <w:tcPr>
            <w:tcW w:w="1125" w:type="dxa"/>
            <w:gridSpan w:val="2"/>
            <w:vAlign w:val="top"/>
          </w:tcPr>
          <w:p>
            <w:pPr>
              <w:spacing w:line="340" w:lineRule="exact"/>
              <w:jc w:val="center"/>
              <w:rPr>
                <w:rFonts w:ascii="Times New Roman" w:hAnsi="Times New Roman" w:cs="Times New Roman"/>
                <w:sz w:val="24"/>
              </w:rPr>
            </w:pPr>
          </w:p>
        </w:tc>
        <w:tc>
          <w:tcPr>
            <w:tcW w:w="2715" w:type="dxa"/>
            <w:gridSpan w:val="9"/>
            <w:vAlign w:val="top"/>
          </w:tcPr>
          <w:p>
            <w:pPr>
              <w:spacing w:line="340" w:lineRule="exact"/>
              <w:jc w:val="center"/>
              <w:rPr>
                <w:rFonts w:ascii="Times New Roman" w:hAnsi="Times New Roman" w:cs="Times New Roman"/>
                <w:sz w:val="24"/>
              </w:rPr>
            </w:pPr>
          </w:p>
        </w:tc>
        <w:tc>
          <w:tcPr>
            <w:tcW w:w="1582" w:type="dxa"/>
            <w:tcBorders>
              <w:right w:val="single" w:color="auto" w:sz="4" w:space="0"/>
            </w:tcBorders>
            <w:vAlign w:val="top"/>
          </w:tcPr>
          <w:p>
            <w:pPr>
              <w:spacing w:line="340" w:lineRule="exact"/>
              <w:jc w:val="center"/>
              <w:rPr>
                <w:rFonts w:ascii="Times New Roman" w:hAnsi="Times New Roman" w:cs="Times New Roman"/>
                <w:sz w:val="24"/>
              </w:rPr>
            </w:pPr>
          </w:p>
        </w:tc>
      </w:tr>
      <w:tr>
        <w:trPr>
          <w:trHeight w:val="709" w:hRule="atLeast"/>
          <w:jc w:val="center"/>
        </w:trPr>
        <w:tc>
          <w:tcPr>
            <w:tcW w:w="8832" w:type="dxa"/>
            <w:gridSpan w:val="20"/>
            <w:tcBorders>
              <w:right w:val="single" w:color="auto" w:sz="4" w:space="0"/>
            </w:tcBorders>
            <w:vAlign w:val="center"/>
          </w:tcPr>
          <w:p>
            <w:pPr>
              <w:spacing w:line="340" w:lineRule="exact"/>
              <w:jc w:val="center"/>
              <w:rPr>
                <w:rFonts w:ascii="Times New Roman" w:hAnsi="Times New Roman" w:cs="Times New Roman"/>
                <w:b/>
                <w:sz w:val="24"/>
              </w:rPr>
            </w:pPr>
            <w:r>
              <w:rPr>
                <w:rFonts w:ascii="Times New Roman" w:cs="Times New Roman"/>
                <w:b/>
                <w:sz w:val="24"/>
              </w:rPr>
              <w:t>股权激励计划基本情况（按计划分别填写，可添加）</w:t>
            </w:r>
          </w:p>
        </w:tc>
      </w:tr>
      <w:tr>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hAnsi="Times New Roman" w:eastAsia="宋体" w:cs="Times New Roman"/>
                <w:kern w:val="2"/>
                <w:sz w:val="24"/>
                <w:szCs w:val="22"/>
                <w:lang w:val="en-US" w:eastAsia="zh-CN" w:bidi="ar-SA"/>
              </w:rPr>
              <w:pict>
                <v:shape id="直接箭头连接符 3" o:spid="_x0000_s1061" type="#_x0000_t32" style="position:absolute;left:0;flip:x;margin-left:-7.6pt;margin-top:15.05pt;height:26.95pt;width:23.95pt;rotation:0f;z-index:251660288;" o:ole="f" fillcolor="#FFFFFF" filled="t" o:preferrelative="t" stroked="t" coordorigin="0,0" coordsize="21600,21600">
                  <v:stroke weight="1pt" color="#C00000" color2="#FFFFFF" miterlimit="2" endarrow="block"/>
                  <v:imagedata gain="65536f" blacklevel="0f" gamma="0"/>
                  <o:lock v:ext="edit" position="f" selection="f" grouping="f" rotation="f" cropping="f" text="f" aspectratio="f"/>
                </v:shape>
              </w:pict>
            </w:r>
            <w:r>
              <w:rPr>
                <w:rFonts w:ascii="Times New Roman" w:hAnsi="Times New Roman" w:eastAsia="宋体" w:cs="Times New Roman"/>
                <w:kern w:val="2"/>
                <w:sz w:val="24"/>
                <w:szCs w:val="22"/>
                <w:lang w:val="en-US" w:eastAsia="zh-CN" w:bidi="ar-SA"/>
              </w:rPr>
              <w:pict>
                <v:rect id="矩形 2" o:spid="_x0000_s1062" style="position:absolute;left:0;margin-left:-67.85pt;margin-top:9.7pt;height:91.5pt;width:59.3pt;rotation:0f;z-index:251659264;" o:ole="f" fillcolor="#FFFFFF" filled="t" o:preferrelative="t" stroked="t" coordsize="21600,21600">
                  <v:stroke color="#C00000" color2="#FFFFFF" miterlimit="2"/>
                  <v:imagedata gain="65536f" blacklevel="0f" gamma="0"/>
                  <o:lock v:ext="edit" position="f" selection="f" grouping="f" rotation="f" cropping="f" text="f" aspectratio="f"/>
                  <v:textbox>
                    <w:txbxContent>
                      <w:p>
                        <w:r>
                          <w:rPr>
                            <w:rFonts w:hint="eastAsia"/>
                          </w:rPr>
                          <w:t>此处应与公告和申请书计划名称一致</w:t>
                        </w:r>
                      </w:p>
                    </w:txbxContent>
                  </v:textbox>
                </v:rect>
              </w:pict>
            </w:r>
            <w:r>
              <w:rPr>
                <w:rFonts w:ascii="Times New Roman" w:hAnsi="Times New Roman" w:eastAsia="宋体" w:cs="Times New Roman"/>
                <w:kern w:val="2"/>
                <w:sz w:val="24"/>
                <w:szCs w:val="22"/>
                <w:lang w:val="en-US" w:eastAsia="zh-CN" w:bidi="ar-SA"/>
              </w:rPr>
              <w:pict>
                <v:shape id="椭圆 1" o:spid="_x0000_s1063" type="#_x0000_t3" style="position:absolute;left:0;margin-left:8.85pt;margin-top:-8.05pt;height:32.4pt;width:119.35pt;rotation:0f;z-index:251658240;" o:ole="f" fillcolor="#FFFFFF" filled="f" o:preferrelative="t" stroked="t" coordorigin="0,0" coordsize="21600,21600">
                  <v:fill on="f" color2="#FFFFFF" focus="0%"/>
                  <v:stroke weight="1.5pt" color="#C00000" color2="#FFFFFF" miterlimit="2"/>
                  <v:imagedata gain="65536f" blacklevel="0f" gamma="0"/>
                  <o:lock v:ext="edit" position="f" selection="f" grouping="f" rotation="f" cropping="f" text="f" aspectratio="f"/>
                </v:shape>
              </w:pict>
            </w:r>
            <w:r>
              <w:rPr>
                <w:rFonts w:ascii="Times New Roman" w:cs="Times New Roman"/>
                <w:sz w:val="24"/>
              </w:rPr>
              <w:t>计划名称</w:t>
            </w:r>
          </w:p>
        </w:tc>
        <w:tc>
          <w:tcPr>
            <w:tcW w:w="6762" w:type="dxa"/>
            <w:gridSpan w:val="16"/>
            <w:vAlign w:val="center"/>
          </w:tcPr>
          <w:p>
            <w:pPr>
              <w:spacing w:line="340" w:lineRule="exact"/>
              <w:jc w:val="center"/>
              <w:rPr>
                <w:rFonts w:ascii="Times New Roman" w:hAnsi="Times New Roman" w:cs="Times New Roman"/>
                <w:sz w:val="24"/>
              </w:rPr>
            </w:pPr>
          </w:p>
        </w:tc>
      </w:tr>
      <w:tr>
        <w:trPr>
          <w:trHeight w:val="709" w:hRule="atLeast"/>
          <w:jc w:val="center"/>
        </w:trPr>
        <w:tc>
          <w:tcPr>
            <w:tcW w:w="2070" w:type="dxa"/>
            <w:gridSpan w:val="4"/>
            <w:vAlign w:val="center"/>
          </w:tcPr>
          <w:p>
            <w:pPr>
              <w:spacing w:line="340" w:lineRule="exact"/>
              <w:jc w:val="center"/>
              <w:rPr>
                <w:rFonts w:ascii="Times New Roman" w:hAnsi="Times New Roman" w:cs="Times New Roman"/>
                <w:sz w:val="24"/>
              </w:rPr>
            </w:pPr>
            <w:r>
              <w:rPr>
                <w:rFonts w:ascii="Times New Roman" w:cs="Times New Roman"/>
                <w:sz w:val="24"/>
              </w:rPr>
              <w:t>计划类别</w:t>
            </w:r>
          </w:p>
        </w:tc>
        <w:tc>
          <w:tcPr>
            <w:tcW w:w="6762" w:type="dxa"/>
            <w:gridSpan w:val="16"/>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员工持股计划</w:t>
            </w:r>
            <w:r>
              <w:rPr>
                <w:rFonts w:ascii="Times New Roman" w:hAnsi="Times New Roman" w:cs="Times New Roman"/>
                <w:sz w:val="24"/>
              </w:rPr>
              <w:t xml:space="preserve">       □ </w:t>
            </w:r>
            <w:r>
              <w:rPr>
                <w:rFonts w:ascii="Times New Roman" w:cs="Times New Roman"/>
                <w:sz w:val="24"/>
              </w:rPr>
              <w:t>股票期权</w:t>
            </w:r>
            <w:r>
              <w:rPr>
                <w:rFonts w:ascii="Times New Roman" w:hAnsi="Times New Roman" w:cs="Times New Roman"/>
                <w:sz w:val="24"/>
              </w:rPr>
              <w:t xml:space="preserve">       □ </w:t>
            </w:r>
            <w:r>
              <w:rPr>
                <w:rFonts w:ascii="Times New Roman" w:cs="Times New Roman"/>
                <w:sz w:val="24"/>
              </w:rPr>
              <w:t>股票增值权</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限制性股票（单位）</w:t>
            </w:r>
            <w:r>
              <w:rPr>
                <w:rFonts w:ascii="Times New Roman" w:hAnsi="Times New Roman" w:cs="Times New Roman"/>
                <w:sz w:val="24"/>
              </w:rPr>
              <w:t xml:space="preserve"> □ </w:t>
            </w:r>
            <w:r>
              <w:rPr>
                <w:rFonts w:ascii="Times New Roman" w:cs="Times New Roman"/>
                <w:sz w:val="24"/>
              </w:rPr>
              <w:t>业绩股票（单位）</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虚拟股票</w:t>
            </w:r>
            <w:r>
              <w:rPr>
                <w:rFonts w:ascii="Times New Roman" w:hAnsi="Times New Roman" w:cs="Times New Roman"/>
                <w:sz w:val="24"/>
              </w:rPr>
              <w:t xml:space="preserve">           □ </w:t>
            </w:r>
            <w:r>
              <w:rPr>
                <w:rFonts w:ascii="Times New Roman" w:cs="Times New Roman"/>
                <w:sz w:val="24"/>
              </w:rPr>
              <w:t>员工购股权计划</w:t>
            </w:r>
            <w:r>
              <w:rPr>
                <w:rFonts w:ascii="Times New Roman" w:hAnsi="Times New Roman" w:cs="Times New Roman"/>
                <w:sz w:val="24"/>
              </w:rPr>
              <w:t xml:space="preserve"> □ </w:t>
            </w:r>
            <w:r>
              <w:rPr>
                <w:rFonts w:ascii="Times New Roman" w:cs="Times New Roman"/>
                <w:sz w:val="24"/>
              </w:rPr>
              <w:t>其他</w:t>
            </w:r>
          </w:p>
        </w:tc>
      </w:tr>
      <w:tr>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计划起止时间</w:t>
            </w:r>
          </w:p>
        </w:tc>
        <w:tc>
          <w:tcPr>
            <w:tcW w:w="2977" w:type="dxa"/>
            <w:gridSpan w:val="7"/>
            <w:tcBorders>
              <w:right w:val="single" w:color="auto" w:sz="4" w:space="0"/>
            </w:tcBorders>
            <w:vAlign w:val="center"/>
          </w:tcPr>
          <w:p>
            <w:pPr>
              <w:spacing w:line="340" w:lineRule="exact"/>
              <w:jc w:val="center"/>
              <w:rPr>
                <w:rFonts w:ascii="Times New Roman" w:hAnsi="Times New Roman" w:cs="Times New Roman"/>
                <w:sz w:val="24"/>
              </w:rPr>
            </w:pPr>
          </w:p>
        </w:tc>
        <w:tc>
          <w:tcPr>
            <w:tcW w:w="1072" w:type="dxa"/>
            <w:gridSpan w:val="2"/>
            <w:tcBorders>
              <w:left w:val="single" w:color="auto" w:sz="4" w:space="0"/>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锁定期</w:t>
            </w:r>
          </w:p>
        </w:tc>
        <w:tc>
          <w:tcPr>
            <w:tcW w:w="2025" w:type="dxa"/>
            <w:gridSpan w:val="4"/>
            <w:tcBorders>
              <w:left w:val="single" w:color="auto" w:sz="4" w:space="0"/>
            </w:tcBorders>
            <w:vAlign w:val="center"/>
          </w:tcPr>
          <w:p>
            <w:pPr>
              <w:spacing w:line="340" w:lineRule="exact"/>
              <w:jc w:val="center"/>
              <w:rPr>
                <w:rFonts w:ascii="Times New Roman" w:hAnsi="Times New Roman" w:cs="Times New Roman"/>
                <w:sz w:val="24"/>
              </w:rPr>
            </w:pPr>
          </w:p>
        </w:tc>
      </w:tr>
      <w:tr>
        <w:trPr>
          <w:trHeight w:val="709" w:hRule="atLeast"/>
          <w:jc w:val="center"/>
        </w:trPr>
        <w:tc>
          <w:tcPr>
            <w:tcW w:w="2758" w:type="dxa"/>
            <w:gridSpan w:val="7"/>
            <w:tcBorders>
              <w:right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授予方式</w:t>
            </w:r>
          </w:p>
        </w:tc>
        <w:tc>
          <w:tcPr>
            <w:tcW w:w="6074" w:type="dxa"/>
            <w:gridSpan w:val="13"/>
            <w:tcBorders>
              <w:left w:val="single" w:color="auto" w:sz="4" w:space="0"/>
            </w:tcBorders>
            <w:vAlign w:val="center"/>
          </w:tcPr>
          <w:p>
            <w:pPr>
              <w:spacing w:line="340" w:lineRule="exact"/>
              <w:jc w:val="center"/>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现金认购</w:t>
            </w:r>
            <w:r>
              <w:rPr>
                <w:rFonts w:ascii="Times New Roman" w:hAnsi="Times New Roman" w:cs="Times New Roman"/>
                <w:sz w:val="24"/>
              </w:rPr>
              <w:t>/</w:t>
            </w:r>
            <w:r>
              <w:rPr>
                <w:rFonts w:ascii="Times New Roman" w:cs="Times New Roman"/>
                <w:sz w:val="24"/>
              </w:rPr>
              <w:t>行权</w:t>
            </w:r>
            <w:r>
              <w:rPr>
                <w:rFonts w:ascii="Times New Roman" w:hAnsi="Times New Roman" w:cs="Times New Roman"/>
                <w:sz w:val="24"/>
              </w:rPr>
              <w:t xml:space="preserve">       □ </w:t>
            </w:r>
            <w:r>
              <w:rPr>
                <w:rFonts w:ascii="Times New Roman" w:cs="Times New Roman"/>
                <w:sz w:val="24"/>
              </w:rPr>
              <w:t>非现金认购</w:t>
            </w:r>
            <w:r>
              <w:rPr>
                <w:rFonts w:ascii="Times New Roman" w:hAnsi="Times New Roman" w:cs="Times New Roman"/>
                <w:sz w:val="24"/>
              </w:rPr>
              <w:t>/</w:t>
            </w:r>
            <w:r>
              <w:rPr>
                <w:rFonts w:ascii="Times New Roman" w:cs="Times New Roman"/>
                <w:sz w:val="24"/>
              </w:rPr>
              <w:t>行权</w:t>
            </w: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参与计划人员条件</w:t>
            </w:r>
          </w:p>
        </w:tc>
        <w:tc>
          <w:tcPr>
            <w:tcW w:w="6074" w:type="dxa"/>
            <w:gridSpan w:val="13"/>
            <w:vAlign w:val="center"/>
          </w:tcPr>
          <w:p>
            <w:pPr>
              <w:spacing w:line="340" w:lineRule="exact"/>
              <w:rPr>
                <w:rFonts w:ascii="Times New Roman" w:hAnsi="Times New Roman" w:cs="Times New Roman"/>
                <w:sz w:val="24"/>
              </w:rPr>
            </w:pPr>
          </w:p>
        </w:tc>
      </w:tr>
      <w:tr>
        <w:trPr>
          <w:trHeight w:val="1140"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参与计划人员</w:t>
            </w:r>
          </w:p>
          <w:p>
            <w:pPr>
              <w:spacing w:line="340" w:lineRule="exact"/>
              <w:jc w:val="center"/>
              <w:rPr>
                <w:rFonts w:ascii="Times New Roman" w:hAnsi="Times New Roman" w:cs="Times New Roman"/>
                <w:sz w:val="24"/>
              </w:rPr>
            </w:pPr>
            <w:r>
              <w:rPr>
                <w:rFonts w:ascii="Times New Roman" w:cs="Times New Roman"/>
                <w:sz w:val="24"/>
              </w:rPr>
              <w:t>离职后所持权益的</w:t>
            </w:r>
          </w:p>
          <w:p>
            <w:pPr>
              <w:spacing w:line="340" w:lineRule="exact"/>
              <w:jc w:val="center"/>
              <w:rPr>
                <w:rFonts w:ascii="Times New Roman" w:hAnsi="Times New Roman" w:cs="Times New Roman"/>
                <w:sz w:val="24"/>
              </w:rPr>
            </w:pPr>
            <w:r>
              <w:rPr>
                <w:rFonts w:ascii="Times New Roman" w:cs="Times New Roman"/>
                <w:sz w:val="24"/>
              </w:rPr>
              <w:t>处理方法</w:t>
            </w:r>
          </w:p>
        </w:tc>
        <w:tc>
          <w:tcPr>
            <w:tcW w:w="6074" w:type="dxa"/>
            <w:gridSpan w:val="13"/>
            <w:vAlign w:val="center"/>
          </w:tcPr>
          <w:p>
            <w:pPr>
              <w:spacing w:line="340" w:lineRule="exact"/>
              <w:rPr>
                <w:rFonts w:ascii="Times New Roman" w:hAnsi="Times New Roman" w:cs="Times New Roman"/>
                <w:sz w:val="24"/>
              </w:rPr>
            </w:pPr>
          </w:p>
        </w:tc>
      </w:tr>
      <w:tr>
        <w:trPr>
          <w:trHeight w:val="84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授予价格及</w:t>
            </w:r>
          </w:p>
          <w:p>
            <w:pPr>
              <w:spacing w:line="340" w:lineRule="exact"/>
              <w:jc w:val="center"/>
              <w:rPr>
                <w:rFonts w:ascii="Times New Roman" w:hAnsi="Times New Roman" w:cs="Times New Roman"/>
                <w:sz w:val="24"/>
              </w:rPr>
            </w:pPr>
            <w:r>
              <w:rPr>
                <w:rFonts w:ascii="Times New Roman" w:cs="Times New Roman"/>
                <w:sz w:val="24"/>
              </w:rPr>
              <w:t>价格确定方式</w:t>
            </w:r>
          </w:p>
        </w:tc>
        <w:tc>
          <w:tcPr>
            <w:tcW w:w="6074" w:type="dxa"/>
            <w:gridSpan w:val="13"/>
            <w:vAlign w:val="center"/>
          </w:tcPr>
          <w:p>
            <w:pPr>
              <w:spacing w:line="340" w:lineRule="exact"/>
              <w:rPr>
                <w:rFonts w:ascii="Times New Roman" w:hAnsi="Times New Roman" w:cs="Times New Roman"/>
                <w:sz w:val="24"/>
              </w:rPr>
            </w:pPr>
          </w:p>
        </w:tc>
      </w:tr>
      <w:tr>
        <w:trPr>
          <w:trHeight w:val="914"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出售</w:t>
            </w:r>
            <w:r>
              <w:rPr>
                <w:rFonts w:ascii="Times New Roman" w:hAnsi="Times New Roman" w:cs="Times New Roman"/>
                <w:sz w:val="24"/>
              </w:rPr>
              <w:t>/</w:t>
            </w:r>
            <w:r>
              <w:rPr>
                <w:rFonts w:ascii="Times New Roman" w:cs="Times New Roman"/>
                <w:sz w:val="24"/>
              </w:rPr>
              <w:t>行权的条件及</w:t>
            </w:r>
          </w:p>
          <w:p>
            <w:pPr>
              <w:spacing w:line="340" w:lineRule="exact"/>
              <w:jc w:val="center"/>
              <w:rPr>
                <w:rFonts w:ascii="Times New Roman" w:hAnsi="Times New Roman" w:cs="Times New Roman"/>
                <w:sz w:val="24"/>
              </w:rPr>
            </w:pPr>
            <w:r>
              <w:rPr>
                <w:rFonts w:ascii="Times New Roman" w:cs="Times New Roman"/>
                <w:sz w:val="24"/>
              </w:rPr>
              <w:t>时间安排</w:t>
            </w:r>
          </w:p>
        </w:tc>
        <w:tc>
          <w:tcPr>
            <w:tcW w:w="6074" w:type="dxa"/>
            <w:gridSpan w:val="13"/>
            <w:vAlign w:val="center"/>
          </w:tcPr>
          <w:p>
            <w:pPr>
              <w:spacing w:line="340" w:lineRule="exact"/>
              <w:rPr>
                <w:rFonts w:ascii="Times New Roman" w:hAnsi="Times New Roman" w:cs="Times New Roman"/>
                <w:sz w:val="24"/>
              </w:rPr>
            </w:pP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收益计算方法</w:t>
            </w:r>
          </w:p>
        </w:tc>
        <w:tc>
          <w:tcPr>
            <w:tcW w:w="6074" w:type="dxa"/>
            <w:gridSpan w:val="13"/>
            <w:vAlign w:val="center"/>
          </w:tcPr>
          <w:p>
            <w:pPr>
              <w:spacing w:line="340" w:lineRule="exact"/>
              <w:rPr>
                <w:rFonts w:ascii="Times New Roman" w:hAnsi="Times New Roman" w:cs="Times New Roman"/>
                <w:sz w:val="24"/>
              </w:rPr>
            </w:pP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最早出售</w:t>
            </w:r>
            <w:r>
              <w:rPr>
                <w:rFonts w:ascii="Times New Roman" w:hAnsi="Times New Roman" w:cs="Times New Roman"/>
                <w:sz w:val="24"/>
              </w:rPr>
              <w:t>/</w:t>
            </w:r>
            <w:r>
              <w:rPr>
                <w:rFonts w:ascii="Times New Roman" w:cs="Times New Roman"/>
                <w:sz w:val="24"/>
              </w:rPr>
              <w:t>行权日</w:t>
            </w:r>
          </w:p>
        </w:tc>
        <w:tc>
          <w:tcPr>
            <w:tcW w:w="6074" w:type="dxa"/>
            <w:gridSpan w:val="13"/>
            <w:vAlign w:val="center"/>
          </w:tcPr>
          <w:p>
            <w:pPr>
              <w:spacing w:line="340" w:lineRule="exact"/>
              <w:rPr>
                <w:rFonts w:ascii="Times New Roman" w:hAnsi="Times New Roman" w:cs="Times New Roman"/>
                <w:sz w:val="24"/>
              </w:rPr>
            </w:pP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资金汇划路径概述</w:t>
            </w:r>
          </w:p>
        </w:tc>
        <w:tc>
          <w:tcPr>
            <w:tcW w:w="6074" w:type="dxa"/>
            <w:gridSpan w:val="13"/>
            <w:vAlign w:val="center"/>
          </w:tcPr>
          <w:p>
            <w:pPr>
              <w:spacing w:line="340" w:lineRule="exact"/>
              <w:rPr>
                <w:rFonts w:ascii="Times New Roman" w:hAnsi="Times New Roman" w:cs="Times New Roman"/>
                <w:sz w:val="24"/>
              </w:rPr>
            </w:pP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付汇额度</w:t>
            </w:r>
          </w:p>
          <w:p>
            <w:pPr>
              <w:spacing w:line="340" w:lineRule="exact"/>
              <w:jc w:val="center"/>
              <w:rPr>
                <w:rFonts w:ascii="Times New Roman" w:hAnsi="Times New Roman" w:cs="Times New Roman"/>
                <w:sz w:val="24"/>
              </w:rPr>
            </w:pPr>
            <w:r>
              <w:rPr>
                <w:rFonts w:ascii="Times New Roman" w:cs="Times New Roman"/>
                <w:sz w:val="24"/>
              </w:rPr>
              <w:t>测算方法及金额</w:t>
            </w:r>
          </w:p>
        </w:tc>
        <w:tc>
          <w:tcPr>
            <w:tcW w:w="6074" w:type="dxa"/>
            <w:gridSpan w:val="13"/>
            <w:vAlign w:val="center"/>
          </w:tcPr>
          <w:p>
            <w:pPr>
              <w:spacing w:line="340" w:lineRule="exact"/>
              <w:rPr>
                <w:rFonts w:ascii="Times New Roman" w:hAnsi="Times New Roman" w:cs="Times New Roman"/>
                <w:sz w:val="24"/>
              </w:rPr>
            </w:pPr>
          </w:p>
        </w:tc>
      </w:tr>
      <w:tr>
        <w:trPr>
          <w:trHeight w:val="709" w:hRule="atLeast"/>
          <w:jc w:val="center"/>
        </w:trPr>
        <w:tc>
          <w:tcPr>
            <w:tcW w:w="2758" w:type="dxa"/>
            <w:gridSpan w:val="7"/>
            <w:vAlign w:val="center"/>
          </w:tcPr>
          <w:p>
            <w:pPr>
              <w:spacing w:line="340" w:lineRule="exact"/>
              <w:jc w:val="center"/>
              <w:rPr>
                <w:rFonts w:ascii="Times New Roman" w:hAnsi="Times New Roman" w:cs="Times New Roman"/>
                <w:sz w:val="24"/>
              </w:rPr>
            </w:pPr>
            <w:r>
              <w:rPr>
                <w:rFonts w:ascii="Times New Roman" w:cs="Times New Roman"/>
                <w:sz w:val="24"/>
              </w:rPr>
              <w:t>参与计划的资金来源</w:t>
            </w:r>
          </w:p>
          <w:p>
            <w:pPr>
              <w:spacing w:line="340" w:lineRule="exact"/>
              <w:jc w:val="center"/>
              <w:rPr>
                <w:rFonts w:ascii="Times New Roman" w:hAnsi="Times New Roman" w:cs="Times New Roman"/>
                <w:sz w:val="24"/>
              </w:rPr>
            </w:pPr>
            <w:r>
              <w:rPr>
                <w:rFonts w:ascii="Times New Roman" w:cs="Times New Roman"/>
                <w:sz w:val="24"/>
              </w:rPr>
              <w:t>（单位：万美元）</w:t>
            </w:r>
          </w:p>
        </w:tc>
        <w:tc>
          <w:tcPr>
            <w:tcW w:w="6074" w:type="dxa"/>
            <w:gridSpan w:val="13"/>
            <w:vAlign w:val="center"/>
          </w:tcPr>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购汇：金额，所占比例</w:t>
            </w:r>
          </w:p>
          <w:p>
            <w:pPr>
              <w:spacing w:line="340" w:lineRule="exact"/>
              <w:rPr>
                <w:rFonts w:ascii="Times New Roman" w:hAnsi="Times New Roman" w:cs="Times New Roman"/>
                <w:sz w:val="24"/>
              </w:rPr>
            </w:pPr>
            <w:r>
              <w:rPr>
                <w:rFonts w:ascii="Times New Roman" w:hAnsi="Times New Roman" w:cs="Times New Roman"/>
                <w:sz w:val="24"/>
              </w:rPr>
              <w:t xml:space="preserve">□ </w:t>
            </w:r>
            <w:r>
              <w:rPr>
                <w:rFonts w:ascii="Times New Roman" w:cs="Times New Roman"/>
                <w:sz w:val="24"/>
              </w:rPr>
              <w:t>自有外汇：金额，所占比例</w:t>
            </w:r>
          </w:p>
          <w:p>
            <w:pPr>
              <w:spacing w:line="340" w:lineRule="exact"/>
              <w:rPr>
                <w:rFonts w:ascii="Times New Roman" w:hAnsi="Times New Roman" w:cs="Times New Roman"/>
                <w:sz w:val="24"/>
                <w:u w:val="single"/>
              </w:rPr>
            </w:pPr>
            <w:r>
              <w:rPr>
                <w:rFonts w:ascii="Times New Roman" w:hAnsi="Times New Roman" w:cs="Times New Roman"/>
                <w:sz w:val="24"/>
              </w:rPr>
              <w:t xml:space="preserve">□ </w:t>
            </w:r>
            <w:r>
              <w:rPr>
                <w:rFonts w:ascii="Times New Roman" w:cs="Times New Roman"/>
                <w:sz w:val="24"/>
              </w:rPr>
              <w:t>其他：金额，所占比例</w:t>
            </w:r>
          </w:p>
        </w:tc>
      </w:tr>
      <w:tr>
        <w:trPr>
          <w:trHeight w:val="709" w:hRule="atLeast"/>
          <w:jc w:val="center"/>
        </w:trPr>
        <w:tc>
          <w:tcPr>
            <w:tcW w:w="8832" w:type="dxa"/>
            <w:gridSpan w:val="20"/>
            <w:tcBorders>
              <w:bottom w:val="single" w:color="auto" w:sz="4" w:space="0"/>
            </w:tcBorders>
            <w:vAlign w:val="center"/>
          </w:tcPr>
          <w:p>
            <w:pPr>
              <w:spacing w:line="340" w:lineRule="exact"/>
              <w:jc w:val="center"/>
              <w:rPr>
                <w:rFonts w:ascii="Times New Roman" w:hAnsi="Times New Roman" w:cs="Times New Roman"/>
                <w:b/>
                <w:bCs/>
                <w:sz w:val="24"/>
              </w:rPr>
            </w:pPr>
            <w:r>
              <w:rPr>
                <w:rFonts w:ascii="Times New Roman" w:cs="Times New Roman"/>
                <w:b/>
                <w:bCs/>
                <w:sz w:val="24"/>
              </w:rPr>
              <w:t>批准的付汇额度（外汇局填写）</w:t>
            </w:r>
          </w:p>
        </w:tc>
      </w:tr>
      <w:tr>
        <w:trPr>
          <w:trHeight w:val="709" w:hRule="atLeast"/>
          <w:jc w:val="center"/>
        </w:trPr>
        <w:tc>
          <w:tcPr>
            <w:tcW w:w="1627" w:type="dxa"/>
            <w:gridSpan w:val="2"/>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年度</w:t>
            </w:r>
          </w:p>
        </w:tc>
        <w:tc>
          <w:tcPr>
            <w:tcW w:w="3260" w:type="dxa"/>
            <w:gridSpan w:val="9"/>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付汇额度（单位：万美元）</w:t>
            </w:r>
          </w:p>
        </w:tc>
        <w:tc>
          <w:tcPr>
            <w:tcW w:w="1999" w:type="dxa"/>
            <w:gridSpan w:val="6"/>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登记日期</w:t>
            </w:r>
          </w:p>
        </w:tc>
        <w:tc>
          <w:tcPr>
            <w:tcW w:w="1946" w:type="dxa"/>
            <w:gridSpan w:val="3"/>
            <w:tcBorders>
              <w:top w:val="single" w:color="auto" w:sz="4" w:space="0"/>
              <w:right w:val="single" w:color="auto" w:sz="4" w:space="0"/>
            </w:tcBorders>
            <w:vAlign w:val="center"/>
          </w:tcPr>
          <w:p>
            <w:pPr>
              <w:spacing w:line="340" w:lineRule="exact"/>
              <w:jc w:val="center"/>
              <w:rPr>
                <w:rFonts w:ascii="Times New Roman" w:hAnsi="Times New Roman" w:cs="Times New Roman"/>
                <w:bCs/>
                <w:sz w:val="24"/>
              </w:rPr>
            </w:pPr>
            <w:r>
              <w:rPr>
                <w:rFonts w:ascii="Times New Roman" w:cs="Times New Roman"/>
                <w:bCs/>
                <w:sz w:val="24"/>
              </w:rPr>
              <w:t>备注</w:t>
            </w:r>
          </w:p>
        </w:tc>
      </w:tr>
      <w:tr>
        <w:trPr>
          <w:trHeight w:val="709" w:hRule="atLeast"/>
          <w:jc w:val="center"/>
        </w:trPr>
        <w:tc>
          <w:tcPr>
            <w:tcW w:w="1627" w:type="dxa"/>
            <w:gridSpan w:val="2"/>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3260" w:type="dxa"/>
            <w:gridSpan w:val="9"/>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99" w:type="dxa"/>
            <w:gridSpan w:val="6"/>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c>
          <w:tcPr>
            <w:tcW w:w="1946" w:type="dxa"/>
            <w:gridSpan w:val="3"/>
            <w:tcBorders>
              <w:top w:val="single" w:color="auto" w:sz="4" w:space="0"/>
              <w:right w:val="single" w:color="auto" w:sz="4" w:space="0"/>
            </w:tcBorders>
            <w:vAlign w:val="center"/>
          </w:tcPr>
          <w:p>
            <w:pPr>
              <w:spacing w:line="340" w:lineRule="exact"/>
              <w:rPr>
                <w:rFonts w:ascii="Times New Roman" w:hAnsi="Times New Roman" w:cs="Times New Roman"/>
                <w:bCs/>
                <w:sz w:val="24"/>
              </w:rPr>
            </w:pPr>
          </w:p>
        </w:tc>
      </w:tr>
      <w:tr>
        <w:trPr>
          <w:trHeight w:val="3040" w:hRule="atLeast"/>
          <w:jc w:val="center"/>
        </w:trPr>
        <w:tc>
          <w:tcPr>
            <w:tcW w:w="1627" w:type="dxa"/>
            <w:gridSpan w:val="2"/>
            <w:tcBorders>
              <w:bottom w:val="single" w:color="auto" w:sz="4" w:space="0"/>
            </w:tcBorders>
            <w:vAlign w:val="center"/>
          </w:tcPr>
          <w:p>
            <w:pPr>
              <w:spacing w:line="340" w:lineRule="exact"/>
              <w:jc w:val="center"/>
              <w:rPr>
                <w:rFonts w:ascii="Times New Roman" w:hAnsi="Times New Roman" w:cs="Times New Roman"/>
                <w:sz w:val="24"/>
              </w:rPr>
            </w:pPr>
            <w:r>
              <w:rPr>
                <w:rFonts w:ascii="Times New Roman" w:cs="Times New Roman"/>
                <w:sz w:val="24"/>
              </w:rPr>
              <w:t>外汇局</w:t>
            </w:r>
          </w:p>
          <w:p>
            <w:pPr>
              <w:spacing w:line="340" w:lineRule="exact"/>
              <w:jc w:val="center"/>
              <w:rPr>
                <w:rFonts w:ascii="Times New Roman" w:hAnsi="Times New Roman" w:cs="Times New Roman"/>
                <w:sz w:val="24"/>
              </w:rPr>
            </w:pPr>
            <w:r>
              <w:rPr>
                <w:rFonts w:ascii="Times New Roman" w:cs="Times New Roman"/>
                <w:sz w:val="24"/>
              </w:rPr>
              <w:t>盖章</w:t>
            </w:r>
          </w:p>
        </w:tc>
        <w:tc>
          <w:tcPr>
            <w:tcW w:w="7205" w:type="dxa"/>
            <w:gridSpan w:val="18"/>
            <w:tcBorders>
              <w:bottom w:val="single" w:color="auto" w:sz="4" w:space="0"/>
            </w:tcBorders>
            <w:vAlign w:val="center"/>
          </w:tcPr>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rPr>
                <w:rFonts w:ascii="Times New Roman" w:hAnsi="Times New Roman" w:cs="Times New Roman"/>
                <w:sz w:val="24"/>
              </w:rPr>
            </w:pPr>
          </w:p>
          <w:p>
            <w:pPr>
              <w:spacing w:line="340" w:lineRule="exact"/>
              <w:jc w:val="center"/>
              <w:rPr>
                <w:rFonts w:ascii="Times New Roman" w:hAnsi="Times New Roman" w:cs="Times New Roman"/>
                <w:sz w:val="24"/>
              </w:rPr>
            </w:pPr>
            <w:r>
              <w:rPr>
                <w:rFonts w:ascii="Times New Roman" w:cs="Times New Roman"/>
                <w:sz w:val="24"/>
              </w:rPr>
              <w:t>（资本项目外汇业务专用章）</w:t>
            </w:r>
          </w:p>
          <w:p>
            <w:pPr>
              <w:spacing w:line="340" w:lineRule="exact"/>
              <w:ind w:firstLine="960" w:firstLineChars="400"/>
              <w:jc w:val="center"/>
              <w:rPr>
                <w:rFonts w:ascii="Times New Roman" w:hAnsi="Times New Roman" w:cs="Times New Roman"/>
                <w:sz w:val="24"/>
              </w:rPr>
            </w:pPr>
            <w:r>
              <w:rPr>
                <w:rFonts w:ascii="Times New Roman" w:cs="Times New Roman"/>
                <w:sz w:val="24"/>
              </w:rPr>
              <w:t>年</w:t>
            </w:r>
            <w:r>
              <w:rPr>
                <w:rFonts w:hint="eastAsia" w:ascii="Times New Roman" w:cs="Times New Roman"/>
                <w:sz w:val="24"/>
              </w:rPr>
              <w:t xml:space="preserve">  </w:t>
            </w:r>
            <w:r>
              <w:rPr>
                <w:rFonts w:ascii="Times New Roman" w:cs="Times New Roman"/>
                <w:sz w:val="24"/>
              </w:rPr>
              <w:t>月</w:t>
            </w:r>
            <w:r>
              <w:rPr>
                <w:rFonts w:hint="eastAsia" w:ascii="Times New Roman" w:cs="Times New Roman"/>
                <w:sz w:val="24"/>
              </w:rPr>
              <w:t xml:space="preserve">  </w:t>
            </w:r>
            <w:r>
              <w:rPr>
                <w:rFonts w:ascii="Times New Roman" w:cs="Times New Roman"/>
                <w:sz w:val="24"/>
              </w:rPr>
              <w:t>日</w:t>
            </w:r>
          </w:p>
        </w:tc>
      </w:tr>
      <w:tr>
        <w:trPr>
          <w:trHeight w:val="2335" w:hRule="atLeast"/>
          <w:jc w:val="center"/>
        </w:trPr>
        <w:tc>
          <w:tcPr>
            <w:tcW w:w="8832" w:type="dxa"/>
            <w:gridSpan w:val="20"/>
            <w:tcBorders>
              <w:top w:val="single" w:color="auto" w:sz="4" w:space="0"/>
            </w:tcBorders>
            <w:vAlign w:val="top"/>
          </w:tcPr>
          <w:p>
            <w:pPr>
              <w:spacing w:line="340" w:lineRule="exact"/>
              <w:ind w:firstLine="482" w:firstLineChars="200"/>
              <w:rPr>
                <w:rFonts w:ascii="Times New Roman" w:hAnsi="Times New Roman" w:cs="Times New Roman"/>
                <w:b/>
                <w:sz w:val="24"/>
              </w:rPr>
            </w:pPr>
            <w:r>
              <w:rPr>
                <w:rFonts w:ascii="Times New Roman" w:cs="Times New Roman"/>
                <w:b/>
                <w:sz w:val="24"/>
              </w:rPr>
              <w:t>本公司承诺对此登记表中由本公司填写内容的真实性负责，并承诺按照外汇管理有关规定及报经国家外汇管理部门登记确认的股权激励计划办理相关业务，接受国家外汇管理部门相应的监督、管理和检查。</w:t>
            </w:r>
          </w:p>
          <w:p>
            <w:pPr>
              <w:spacing w:line="340" w:lineRule="exact"/>
              <w:rPr>
                <w:rFonts w:ascii="Times New Roman" w:hAnsi="Times New Roman" w:cs="Times New Roman"/>
                <w:b/>
                <w:sz w:val="24"/>
              </w:rPr>
            </w:pPr>
          </w:p>
          <w:p>
            <w:pPr>
              <w:spacing w:line="340" w:lineRule="exact"/>
              <w:rPr>
                <w:rFonts w:ascii="Times New Roman" w:hAnsi="Times New Roman" w:cs="Times New Roman"/>
                <w:b/>
                <w:sz w:val="24"/>
              </w:rPr>
            </w:pPr>
          </w:p>
          <w:p>
            <w:pPr>
              <w:spacing w:line="340" w:lineRule="exact"/>
              <w:jc w:val="center"/>
              <w:rPr>
                <w:rFonts w:ascii="Times New Roman" w:hAnsi="Times New Roman" w:cs="Times New Roman"/>
                <w:b/>
                <w:sz w:val="24"/>
              </w:rPr>
            </w:pPr>
            <w:r>
              <w:rPr>
                <w:rFonts w:ascii="Times New Roman" w:cs="Times New Roman"/>
                <w:b/>
                <w:sz w:val="24"/>
              </w:rPr>
              <w:t>境内代理机构（名称及公章）：</w:t>
            </w:r>
          </w:p>
          <w:p>
            <w:pPr>
              <w:spacing w:line="340" w:lineRule="exact"/>
              <w:jc w:val="center"/>
              <w:rPr>
                <w:rFonts w:ascii="Times New Roman" w:hAnsi="Times New Roman" w:cs="Times New Roman"/>
                <w:b/>
                <w:sz w:val="24"/>
              </w:rPr>
            </w:pPr>
            <w:r>
              <w:rPr>
                <w:rFonts w:ascii="Times New Roman" w:cs="Times New Roman"/>
                <w:b/>
                <w:sz w:val="24"/>
              </w:rPr>
              <w:t>年</w:t>
            </w:r>
            <w:r>
              <w:rPr>
                <w:rFonts w:hint="eastAsia" w:ascii="Times New Roman" w:cs="Times New Roman"/>
                <w:b/>
                <w:sz w:val="24"/>
              </w:rPr>
              <w:t xml:space="preserve">  </w:t>
            </w:r>
            <w:r>
              <w:rPr>
                <w:rFonts w:ascii="Times New Roman" w:cs="Times New Roman"/>
                <w:b/>
                <w:sz w:val="24"/>
              </w:rPr>
              <w:t>月</w:t>
            </w:r>
            <w:r>
              <w:rPr>
                <w:rFonts w:hint="eastAsia" w:ascii="Times New Roman" w:cs="Times New Roman"/>
                <w:b/>
                <w:sz w:val="24"/>
              </w:rPr>
              <w:t xml:space="preserve">  </w:t>
            </w:r>
            <w:r>
              <w:rPr>
                <w:rFonts w:ascii="Times New Roman" w:cs="Times New Roman"/>
                <w:b/>
                <w:sz w:val="24"/>
              </w:rPr>
              <w:t>日</w:t>
            </w:r>
          </w:p>
        </w:tc>
      </w:tr>
    </w:tbl>
    <w:p>
      <w:pPr>
        <w:rPr>
          <w:rFonts w:ascii="Times New Roman" w:hAnsi="Times New Roman" w:cs="Times New Roman"/>
          <w:b/>
        </w:rPr>
      </w:pPr>
      <w:r>
        <w:rPr>
          <w:rFonts w:ascii="Times New Roman" w:hAnsi="宋体" w:cs="Times New Roman"/>
          <w:b/>
        </w:rPr>
        <w:t>填表说明：</w:t>
      </w:r>
    </w:p>
    <w:p>
      <w:pPr>
        <w:rPr>
          <w:rFonts w:ascii="Times New Roman" w:hAnsi="Times New Roman" w:cs="Times New Roman"/>
        </w:rPr>
      </w:pPr>
      <w:r>
        <w:rPr>
          <w:rFonts w:ascii="Times New Roman" w:hAnsi="Times New Roman" w:cs="Times New Roman"/>
        </w:rPr>
        <w:t>1</w:t>
      </w:r>
      <w:r>
        <w:rPr>
          <w:rFonts w:ascii="Times New Roman" w:hAnsi="宋体" w:cs="Times New Roman"/>
        </w:rPr>
        <w:t>、境内代理机构填报本登记表时一式两份，外汇局审核无误后在表中填写对应信息，并将加盖业务印章的登记表一份作为股权激励计划外汇登记证明退还境内代理机构。</w:t>
      </w:r>
    </w:p>
    <w:p>
      <w:pPr>
        <w:rPr>
          <w:rFonts w:ascii="Times New Roman" w:hAnsi="Times New Roman" w:cs="Times New Roman"/>
        </w:rPr>
      </w:pPr>
      <w:r>
        <w:rPr>
          <w:rFonts w:ascii="Times New Roman" w:hAnsi="Times New Roman" w:cs="Times New Roman"/>
        </w:rPr>
        <w:t>2</w:t>
      </w:r>
      <w:r>
        <w:rPr>
          <w:rFonts w:ascii="Times New Roman" w:hAnsi="宋体" w:cs="Times New Roman"/>
        </w:rPr>
        <w:t>、若本登记表中已经外汇局登记确认的相关事项发生变更，境内代理机构申请办理变更登记时，应当按照变更后的内容重新填写本登记表一式两份报外汇局，并对变更内容进行标注。</w:t>
      </w:r>
    </w:p>
    <w:p>
      <w:pPr>
        <w:rPr>
          <w:rFonts w:ascii="Times New Roman" w:hAnsi="Times New Roman" w:cs="Times New Roman"/>
        </w:rPr>
      </w:pPr>
      <w:r>
        <w:rPr>
          <w:rFonts w:ascii="Times New Roman" w:hAnsi="Times New Roman" w:cs="Times New Roman"/>
        </w:rPr>
        <w:t>3</w:t>
      </w:r>
      <w:r>
        <w:rPr>
          <w:rFonts w:ascii="Times New Roman" w:hAnsi="宋体" w:cs="Times New Roman"/>
        </w:rPr>
        <w:t>、境内代理机构向外汇局申请新一年度的付汇额度时，应当对本登记表中已经外汇局登记确认的内容（特别是</w:t>
      </w:r>
      <w:r>
        <w:rPr>
          <w:rFonts w:ascii="Times New Roman" w:hAnsi="Times New Roman" w:cs="Times New Roman"/>
        </w:rPr>
        <w:t>“</w:t>
      </w:r>
      <w:r>
        <w:rPr>
          <w:rFonts w:ascii="Times New Roman" w:hAnsi="宋体" w:cs="Times New Roman"/>
        </w:rPr>
        <w:t>付汇额度测算方法及金额</w:t>
      </w:r>
      <w:r>
        <w:rPr>
          <w:rFonts w:ascii="Times New Roman" w:hAnsi="Times New Roman" w:cs="Times New Roman"/>
        </w:rPr>
        <w:t>”</w:t>
      </w:r>
      <w:r>
        <w:rPr>
          <w:rFonts w:ascii="Times New Roman" w:hAnsi="宋体" w:cs="Times New Roman"/>
        </w:rPr>
        <w:t>、</w:t>
      </w:r>
      <w:r>
        <w:rPr>
          <w:rFonts w:ascii="Times New Roman" w:hAnsi="Times New Roman" w:cs="Times New Roman"/>
        </w:rPr>
        <w:t>“</w:t>
      </w:r>
      <w:r>
        <w:rPr>
          <w:rFonts w:ascii="Times New Roman" w:hAnsi="宋体" w:cs="Times New Roman"/>
        </w:rPr>
        <w:t>参与计划的资金来源</w:t>
      </w:r>
      <w:r>
        <w:rPr>
          <w:rFonts w:ascii="Times New Roman" w:hAnsi="Times New Roman" w:cs="Times New Roman"/>
        </w:rPr>
        <w:t>”</w:t>
      </w:r>
      <w:r>
        <w:rPr>
          <w:rFonts w:ascii="Times New Roman" w:hAnsi="宋体" w:cs="Times New Roman"/>
        </w:rPr>
        <w:t>等）进行核实更新，按照更新后的内容重新填写本登记表一式两份报外汇局。</w:t>
      </w:r>
    </w:p>
    <w:p>
      <w:pPr>
        <w:ind w:right="-58"/>
        <w:rPr>
          <w:rFonts w:ascii="Times New Roman" w:hAnsi="Times New Roman" w:cs="Times New Roman"/>
          <w:sz w:val="30"/>
          <w:szCs w:val="30"/>
          <w:highlight w:val="yellow"/>
        </w:rPr>
      </w:pPr>
      <w:r>
        <w:rPr>
          <w:rFonts w:ascii="Times New Roman" w:hAnsi="Times New Roman" w:cs="Times New Roman"/>
          <w:sz w:val="24"/>
        </w:rPr>
        <w:br w:type="page"/>
      </w:r>
      <w:r>
        <w:rPr>
          <w:rFonts w:ascii="Times New Roman" w:hAnsi="Times New Roman" w:eastAsia="仿宋_GB2312" w:cs="Times New Roman"/>
          <w:sz w:val="30"/>
          <w:szCs w:val="30"/>
        </w:rPr>
        <w:t xml:space="preserve">附录四  </w:t>
      </w:r>
    </w:p>
    <w:p>
      <w:pPr>
        <w:ind w:right="-58"/>
        <w:jc w:val="center"/>
        <w:rPr>
          <w:rFonts w:ascii="Times New Roman" w:hAnsi="Times New Roman" w:eastAsia="黑体" w:cs="Times New Roman"/>
          <w:sz w:val="30"/>
          <w:szCs w:val="30"/>
        </w:rPr>
      </w:pPr>
      <w:r>
        <w:rPr>
          <w:rFonts w:ascii="Times New Roman" w:hAnsi="Times New Roman" w:eastAsia="黑体" w:cs="Times New Roman"/>
          <w:sz w:val="30"/>
          <w:szCs w:val="30"/>
        </w:rPr>
        <w:t>常见问题</w:t>
      </w:r>
    </w:p>
    <w:p>
      <w:pPr>
        <w:ind w:firstLine="600" w:firstLineChars="200"/>
        <w:rPr>
          <w:rFonts w:ascii="Times New Roman" w:hAnsi="Times New Roman" w:eastAsia="仿宋_GB2312" w:cs="Times New Roman"/>
          <w:sz w:val="30"/>
          <w:szCs w:val="30"/>
        </w:rPr>
      </w:pPr>
      <w:r>
        <w:rPr>
          <w:rFonts w:ascii="Times New Roman" w:hAnsi="Times New Roman" w:eastAsia="仿宋_GB2312" w:cs="Times New Roman"/>
          <w:sz w:val="30"/>
          <w:szCs w:val="30"/>
        </w:rPr>
        <w:t>问：因股权激励计划到期或因境外上市公司在境外证券市场退市、境内公司并购重组等重大事项导致股权激励计划终止的，境内代理机构应在股权激励计划终止后多少个工作日内，到所在地外汇局申请办理股权激励计划登记注销手续？</w:t>
      </w:r>
    </w:p>
    <w:p>
      <w:pPr>
        <w:ind w:firstLine="600" w:firstLineChars="200"/>
        <w:rPr>
          <w:rFonts w:ascii="Times New Roman" w:hAnsi="Times New Roman" w:eastAsia="黑体" w:cs="Times New Roman"/>
          <w:sz w:val="30"/>
          <w:szCs w:val="30"/>
        </w:rPr>
      </w:pPr>
      <w:r>
        <w:rPr>
          <w:rFonts w:ascii="Times New Roman" w:hAnsi="Times New Roman" w:eastAsia="仿宋_GB2312" w:cs="Times New Roman"/>
          <w:sz w:val="30"/>
          <w:szCs w:val="30"/>
        </w:rPr>
        <w:t>答：因股权激励计划到期或因境外上市公司在境外证券市场退市、境内公司并购重组等重大事项导致股权激励计划终止的，境内代理机构应在股权激励计划终止后20个工作日内，到所在地外汇局申请办理股权激励计划登记注销手续。外汇局应收回原《境内个人参与境内上市公司股权激励计划登记表》。</w:t>
      </w:r>
    </w:p>
    <w:p>
      <w:pPr>
        <w:adjustRightInd w:val="0"/>
        <w:snapToGrid w:val="0"/>
        <w:spacing w:line="360" w:lineRule="auto"/>
        <w:rPr>
          <w:rFonts w:ascii="Times New Roman" w:hAnsi="Times New Roman" w:eastAsia="华文仿宋" w:cs="Times New Roman"/>
        </w:rPr>
      </w:pPr>
    </w:p>
    <w:sectPr>
      <w:footerReference r:id="rId5" w:type="default"/>
      <w:pgSz w:w="11906" w:h="16838"/>
      <w:pgMar w:top="1440" w:right="1800" w:bottom="1440" w:left="1800" w:header="851" w:footer="992" w:gutter="0"/>
      <w:cols w:space="720" w:num="1"/>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Tahoma">
    <w:panose1 w:val="020B0604030504040204"/>
    <w:charset w:val="00"/>
    <w:family w:val="auto"/>
    <w:pitch w:val="default"/>
    <w:sig w:usb0="61007A87" w:usb1="80000000" w:usb2="00000008"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7A87" w:usb1="80000000" w:usb2="00000008" w:usb3="00000000" w:csb0="400001FF" w:csb1="FFFF0000"/>
  </w:font>
  <w:font w:name="Wingdings">
    <w:panose1 w:val="05000000000000000000"/>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0F3C52" w:usb2="00000016" w:usb3="00000000" w:csb0="0004001F" w:csb1="00000000"/>
  </w:font>
  <w:font w:name="Calibri">
    <w:panose1 w:val="020F0502020204030204"/>
    <w:charset w:val="00"/>
    <w:family w:val="auto"/>
    <w:pitch w:val="default"/>
    <w:sig w:usb0="A00002EF" w:usb1="4000207B" w:usb2="00000000" w:usb3="00000000" w:csb0="2000009F" w:csb1="00000000"/>
  </w:font>
  <w:font w:name="Cambria">
    <w:panose1 w:val="02040503050406030204"/>
    <w:charset w:val="00"/>
    <w:family w:val="auto"/>
    <w:pitch w:val="default"/>
    <w:sig w:usb0="A00002EF" w:usb1="4000004B" w:usb2="00000000" w:usb3="00000000" w:csb0="2000009F" w:csb1="00000000"/>
  </w:font>
  <w:font w:name="仿宋_GB2312">
    <w:panose1 w:val="02010609030101010101"/>
    <w:charset w:val="86"/>
    <w:family w:val="auto"/>
    <w:pitch w:val="default"/>
    <w:sig w:usb0="00000001" w:usb1="080E0000" w:usb2="00000000" w:usb3="00000000" w:csb0="00040000" w:csb1="00000000"/>
  </w:font>
  <w:font w:name="ˎ̥">
    <w:altName w:val="Times New Roman"/>
    <w:panose1 w:val="00000000000000000000"/>
    <w:charset w:val="00"/>
    <w:family w:val="auto"/>
    <w:pitch w:val="default"/>
    <w:sig w:usb0="00000000" w:usb1="00000000" w:usb2="00000000" w:usb3="00000000" w:csb0="00040001" w:csb1="00000000"/>
  </w:font>
  <w:font w:name="华文仿宋">
    <w:altName w:val="仿宋_GB2312"/>
    <w:panose1 w:val="02010600040101010101"/>
    <w:charset w:val="86"/>
    <w:family w:val="auto"/>
    <w:pitch w:val="default"/>
    <w:sig w:usb0="00000287" w:usb1="080F0000" w:usb2="00000000" w:usb3="00000000" w:csb0="0004009F" w:csb1="DFD70000"/>
  </w:font>
  <w:font w:name="仿宋">
    <w:altName w:val="仿宋_GB2312"/>
    <w:panose1 w:val="02010609060101010101"/>
    <w:charset w:val="86"/>
    <w:family w:val="auto"/>
    <w:pitch w:val="default"/>
    <w:sig w:usb0="800002BF" w:usb1="38CF7CFA" w:usb2="00000016" w:usb3="00000000" w:csb0="00040001" w:csb1="00000000"/>
  </w:font>
  <w:font w:name="华文楷体">
    <w:altName w:val="楷体_GB2312"/>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楷体">
    <w:altName w:val="楷体_GB2312"/>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w:t>
    </w:r>
    <w:r>
      <w:rPr>
        <w:lang w:val="zh-CN"/>
      </w:rPr>
      <w:fldChar w:fldCharType="end"/>
    </w:r>
  </w:p>
  <w:p>
    <w:pPr>
      <w:pStyle w:val="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8"/>
      <w:jc w:val="center"/>
    </w:pPr>
    <w:r>
      <w:fldChar w:fldCharType="begin"/>
    </w:r>
    <w:r>
      <w:instrText xml:space="preserve"> PAGE   \* MERGEFORMAT </w:instrText>
    </w:r>
    <w:r>
      <w:fldChar w:fldCharType="separate"/>
    </w:r>
    <w:r>
      <w:rPr>
        <w:lang w:val="zh-CN"/>
      </w:rPr>
      <w:t>14</w:t>
    </w:r>
    <w:r>
      <w:rPr>
        <w:lang w:val="zh-CN"/>
      </w:rPr>
      <w:fldChar w:fldCharType="end"/>
    </w:r>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uiCompat97To2003/>
  <w:shapeDefaults>
    <o:shapedefaults fillcolor="#9CBEE0" fill="t" stroke="t">
      <v:fill type="gradient" on="t" color2="#BBD5F0" focus="0%" focussize="0f,0f" focusposition="0f,0f">
        <o:fill type="gradientUnscaled" v:ext="backwardCompatible"/>
      </v:fill>
      <v:stroke weight="1.25pt" color="#739CC3" color2="#FFFFFF" miterlimit="2"/>
    </o:shapedefaults>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lang w:val="en-US" w:eastAsia="zh-CN" w:bidi="ar-SA"/>
      </w:rPr>
    </w:rPrDefault>
  </w:docDefaults>
  <w:latentStyles w:count="156"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nhideWhenUsed="0" w:uiPriority="0" w:name="footnote text"/>
    <w:lsdException w:uiPriority="99" w:semiHidden="0"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semiHidden="0" w:name="footnote reference"/>
    <w:lsdException w:qFormat="1" w:uiPriority="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0" w:semiHidden="0"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semiHidden="0" w:name="HTML Preformatted"/>
    <w:lsdException w:uiPriority="99" w:name="HTML Sample"/>
    <w:lsdException w:uiPriority="99" w:name="HTML Typewriter"/>
    <w:lsdException w:uiPriority="99" w:name="HTML Variable"/>
    <w:lsdException w:uiPriority="99" w:name="annotation subject"/>
    <w:lsdException w:uiPriority="0" w:semiHidden="0" w:name="Balloon Text"/>
  </w:latentStyles>
  <w:style w:type="paragraph" w:default="1" w:styleId="1">
    <w:name w:val="Normal"/>
    <w:qFormat/>
    <w:uiPriority w:val="0"/>
    <w:pPr>
      <w:widowControl w:val="0"/>
      <w:jc w:val="both"/>
    </w:pPr>
    <w:rPr>
      <w:rFonts w:ascii="Calibri" w:hAnsi="Calibri" w:eastAsia="宋体" w:cs="黑体"/>
      <w:kern w:val="2"/>
      <w:sz w:val="21"/>
      <w:szCs w:val="22"/>
      <w:lang w:val="en-US" w:eastAsia="zh-CN" w:bidi="ar-SA"/>
    </w:rPr>
  </w:style>
  <w:style w:type="paragraph" w:styleId="2">
    <w:name w:val="heading 1"/>
    <w:basedOn w:val="1"/>
    <w:next w:val="1"/>
    <w:link w:val="31"/>
    <w:qFormat/>
    <w:uiPriority w:val="9"/>
    <w:pPr>
      <w:ind w:firstLine="600" w:firstLineChars="200"/>
      <w:outlineLvl w:val="0"/>
    </w:pPr>
    <w:rPr>
      <w:rFonts w:ascii="黑体" w:hAnsi="黑体" w:eastAsia="黑体" w:cs="宋体"/>
      <w:color w:val="000000"/>
      <w:kern w:val="0"/>
      <w:sz w:val="30"/>
      <w:szCs w:val="30"/>
    </w:rPr>
  </w:style>
  <w:style w:type="paragraph" w:styleId="3">
    <w:name w:val="heading 2"/>
    <w:basedOn w:val="1"/>
    <w:next w:val="1"/>
    <w:link w:val="32"/>
    <w:qFormat/>
    <w:uiPriority w:val="9"/>
    <w:pPr>
      <w:keepNext/>
      <w:keepLines/>
      <w:spacing w:before="260" w:after="260" w:line="416" w:lineRule="auto"/>
      <w:outlineLvl w:val="1"/>
    </w:pPr>
    <w:rPr>
      <w:rFonts w:ascii="Cambria" w:hAnsi="Cambria" w:eastAsia="宋体" w:cs="Times New Roman"/>
      <w:b/>
      <w:bCs/>
      <w:sz w:val="32"/>
      <w:szCs w:val="32"/>
    </w:rPr>
  </w:style>
  <w:style w:type="paragraph" w:styleId="4">
    <w:name w:val="heading 3"/>
    <w:basedOn w:val="1"/>
    <w:next w:val="1"/>
    <w:link w:val="33"/>
    <w:qFormat/>
    <w:uiPriority w:val="9"/>
    <w:pPr>
      <w:ind w:right="300"/>
      <w:outlineLvl w:val="2"/>
    </w:pPr>
    <w:rPr>
      <w:rFonts w:ascii="仿宋_GB2312" w:hAnsi="Calibri" w:eastAsia="仿宋_GB2312" w:cs="Times New Roman"/>
      <w:sz w:val="30"/>
      <w:szCs w:val="30"/>
    </w:rPr>
  </w:style>
  <w:style w:type="character" w:default="1" w:styleId="12">
    <w:name w:val="Default Paragraph Font"/>
    <w:semiHidden/>
    <w:unhideWhenUsed/>
    <w:uiPriority w:val="1"/>
  </w:style>
  <w:style w:type="paragraph" w:styleId="5">
    <w:name w:val="Document Map"/>
    <w:basedOn w:val="1"/>
    <w:link w:val="36"/>
    <w:unhideWhenUsed/>
    <w:qFormat/>
    <w:uiPriority w:val="0"/>
    <w:rPr>
      <w:rFonts w:ascii="宋体"/>
      <w:sz w:val="18"/>
      <w:szCs w:val="18"/>
    </w:rPr>
  </w:style>
  <w:style w:type="paragraph" w:styleId="6">
    <w:name w:val="annotation text"/>
    <w:basedOn w:val="1"/>
    <w:link w:val="30"/>
    <w:unhideWhenUsed/>
    <w:uiPriority w:val="99"/>
    <w:pPr>
      <w:jc w:val="left"/>
    </w:pPr>
    <w:rPr>
      <w:rFonts w:ascii="Calibri" w:hAnsi="Calibri" w:eastAsia="宋体" w:cs="Times New Roman"/>
    </w:rPr>
  </w:style>
  <w:style w:type="paragraph" w:styleId="7">
    <w:name w:val="Balloon Text"/>
    <w:basedOn w:val="1"/>
    <w:link w:val="28"/>
    <w:unhideWhenUsed/>
    <w:uiPriority w:val="0"/>
    <w:rPr>
      <w:sz w:val="18"/>
      <w:szCs w:val="18"/>
    </w:rPr>
  </w:style>
  <w:style w:type="paragraph" w:styleId="8">
    <w:name w:val="footer"/>
    <w:basedOn w:val="1"/>
    <w:link w:val="27"/>
    <w:unhideWhenUsed/>
    <w:uiPriority w:val="99"/>
    <w:pPr>
      <w:tabs>
        <w:tab w:val="center" w:pos="4153"/>
        <w:tab w:val="right" w:pos="8306"/>
      </w:tabs>
      <w:snapToGrid w:val="0"/>
      <w:jc w:val="left"/>
    </w:pPr>
    <w:rPr>
      <w:sz w:val="18"/>
      <w:szCs w:val="18"/>
    </w:rPr>
  </w:style>
  <w:style w:type="paragraph" w:styleId="9">
    <w:name w:val="header"/>
    <w:basedOn w:val="1"/>
    <w:link w:val="2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footnote text"/>
    <w:basedOn w:val="1"/>
    <w:link w:val="34"/>
    <w:semiHidden/>
    <w:qFormat/>
    <w:uiPriority w:val="0"/>
    <w:pPr>
      <w:snapToGrid w:val="0"/>
      <w:jc w:val="left"/>
    </w:pPr>
    <w:rPr>
      <w:kern w:val="2"/>
      <w:sz w:val="18"/>
      <w:szCs w:val="18"/>
    </w:rPr>
  </w:style>
  <w:style w:type="character" w:customStyle="1" w:styleId="11">
    <w:name w:val="脚注文本 Char"/>
    <w:basedOn w:val="12"/>
    <w:semiHidden/>
    <w:uiPriority w:val="99"/>
    <w:rPr>
      <w:kern w:val="2"/>
      <w:sz w:val="18"/>
      <w:szCs w:val="18"/>
    </w:rPr>
  </w:style>
  <w:style w:type="paragraph" w:styleId="13">
    <w:name w:val="HTML Preformatted"/>
    <w:basedOn w:val="1"/>
    <w:link w:val="29"/>
    <w:unhideWhenUsed/>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eastAsia="宋体" w:cs="宋体"/>
      <w:kern w:val="0"/>
      <w:sz w:val="24"/>
      <w:szCs w:val="24"/>
    </w:rPr>
  </w:style>
  <w:style w:type="paragraph" w:styleId="14">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5">
    <w:name w:val="Hyperlink"/>
    <w:basedOn w:val="12"/>
    <w:unhideWhenUsed/>
    <w:uiPriority w:val="99"/>
    <w:rPr>
      <w:rFonts w:hint="default" w:ascii="ˎ̥" w:hAnsi="ˎ̥"/>
      <w:color w:val="0453CC"/>
      <w:sz w:val="20"/>
      <w:szCs w:val="20"/>
      <w:u w:val="none"/>
    </w:rPr>
  </w:style>
  <w:style w:type="character" w:styleId="16">
    <w:name w:val="annotation reference"/>
    <w:basedOn w:val="12"/>
    <w:semiHidden/>
    <w:unhideWhenUsed/>
    <w:qFormat/>
    <w:uiPriority w:val="0"/>
    <w:rPr>
      <w:sz w:val="21"/>
      <w:szCs w:val="21"/>
    </w:rPr>
  </w:style>
  <w:style w:type="character" w:styleId="17">
    <w:name w:val="footnote reference"/>
    <w:unhideWhenUsed/>
    <w:qFormat/>
    <w:uiPriority w:val="0"/>
    <w:rPr>
      <w:rFonts w:ascii="Times New Roman" w:hAnsi="Times New Roman" w:cs="Times New Roman"/>
      <w:vertAlign w:val="superscript"/>
    </w:rPr>
  </w:style>
  <w:style w:type="paragraph" w:customStyle="1" w:styleId="18">
    <w:name w:val="List Paragraph"/>
    <w:basedOn w:val="1"/>
    <w:qFormat/>
    <w:uiPriority w:val="34"/>
    <w:pPr>
      <w:ind w:firstLine="420" w:firstLineChars="200"/>
    </w:pPr>
  </w:style>
  <w:style w:type="paragraph" w:customStyle="1" w:styleId="19">
    <w:name w:val="Default"/>
    <w:qFormat/>
    <w:uiPriority w:val="99"/>
    <w:pPr>
      <w:widowControl w:val="0"/>
      <w:autoSpaceDE w:val="0"/>
      <w:autoSpaceDN w:val="0"/>
      <w:adjustRightInd w:val="0"/>
    </w:pPr>
    <w:rPr>
      <w:rFonts w:ascii="仿宋_GB2312" w:hAnsi="Calibri" w:eastAsia="仿宋_GB2312" w:cs="仿宋_GB2312"/>
      <w:color w:val="000000"/>
      <w:kern w:val="0"/>
      <w:sz w:val="24"/>
      <w:szCs w:val="24"/>
      <w:lang w:val="en-US" w:eastAsia="zh-CN" w:bidi="ar-SA"/>
    </w:rPr>
  </w:style>
  <w:style w:type="paragraph" w:customStyle="1" w:styleId="20">
    <w:name w:val="juzhong"/>
    <w:basedOn w:val="1"/>
    <w:qFormat/>
    <w:uiPriority w:val="99"/>
    <w:pPr>
      <w:widowControl/>
      <w:spacing w:before="100" w:beforeAutospacing="1" w:after="100" w:afterAutospacing="1"/>
      <w:jc w:val="left"/>
    </w:pPr>
    <w:rPr>
      <w:rFonts w:ascii="宋体" w:hAnsi="宋体" w:eastAsia="宋体" w:cs="宋体"/>
      <w:kern w:val="0"/>
      <w:sz w:val="24"/>
      <w:szCs w:val="24"/>
    </w:rPr>
  </w:style>
  <w:style w:type="paragraph" w:customStyle="1" w:styleId="21">
    <w:name w:val="Revision"/>
    <w:hidden/>
    <w:semiHidden/>
    <w:qFormat/>
    <w:uiPriority w:val="99"/>
    <w:rPr>
      <w:rFonts w:ascii="Calibri" w:hAnsi="Calibri" w:eastAsia="宋体" w:cs="黑体"/>
      <w:kern w:val="2"/>
      <w:sz w:val="21"/>
      <w:szCs w:val="22"/>
      <w:lang w:val="en-US" w:eastAsia="zh-CN" w:bidi="ar-SA"/>
    </w:rPr>
  </w:style>
  <w:style w:type="paragraph" w:customStyle="1" w:styleId="22">
    <w:name w:val="列出段落1"/>
    <w:basedOn w:val="1"/>
    <w:qFormat/>
    <w:uiPriority w:val="34"/>
    <w:pPr>
      <w:ind w:firstLine="420" w:firstLineChars="200"/>
    </w:pPr>
    <w:rPr>
      <w:rFonts w:ascii="Calibri" w:hAnsi="Calibri" w:eastAsia="宋体" w:cs="Times New Roman"/>
    </w:rPr>
  </w:style>
  <w:style w:type="paragraph" w:customStyle="1" w:styleId="23">
    <w:name w:val="列出段落4"/>
    <w:basedOn w:val="1"/>
    <w:qFormat/>
    <w:uiPriority w:val="0"/>
    <w:pPr>
      <w:ind w:firstLine="200" w:firstLineChars="200"/>
    </w:pPr>
    <w:rPr>
      <w:rFonts w:ascii="Calibri" w:hAnsi="Calibri" w:eastAsia="宋体" w:cs="Times New Roman"/>
    </w:rPr>
  </w:style>
  <w:style w:type="paragraph" w:customStyle="1" w:styleId="24">
    <w:name w:val="列出段落3"/>
    <w:basedOn w:val="1"/>
    <w:qFormat/>
    <w:uiPriority w:val="0"/>
    <w:pPr>
      <w:ind w:firstLine="420" w:firstLineChars="200"/>
    </w:pPr>
    <w:rPr>
      <w:rFonts w:ascii="Times New Roman" w:hAnsi="Times New Roman" w:eastAsia="宋体" w:cs="Times New Roman"/>
      <w:szCs w:val="24"/>
    </w:rPr>
  </w:style>
  <w:style w:type="paragraph" w:customStyle="1" w:styleId="25">
    <w:name w:val="p0"/>
    <w:basedOn w:val="1"/>
    <w:uiPriority w:val="0"/>
    <w:pPr>
      <w:widowControl/>
    </w:pPr>
    <w:rPr>
      <w:rFonts w:ascii="Calibri" w:hAnsi="Calibri" w:eastAsia="宋体" w:cs="宋体"/>
      <w:kern w:val="0"/>
      <w:szCs w:val="21"/>
    </w:rPr>
  </w:style>
  <w:style w:type="character" w:customStyle="1" w:styleId="26">
    <w:name w:val="页眉 Char Char"/>
    <w:basedOn w:val="12"/>
    <w:link w:val="9"/>
    <w:uiPriority w:val="99"/>
    <w:rPr>
      <w:sz w:val="18"/>
      <w:szCs w:val="18"/>
    </w:rPr>
  </w:style>
  <w:style w:type="character" w:customStyle="1" w:styleId="27">
    <w:name w:val="页脚 Char Char"/>
    <w:basedOn w:val="12"/>
    <w:link w:val="8"/>
    <w:uiPriority w:val="99"/>
    <w:rPr>
      <w:sz w:val="18"/>
      <w:szCs w:val="18"/>
    </w:rPr>
  </w:style>
  <w:style w:type="character" w:customStyle="1" w:styleId="28">
    <w:name w:val="批注框文本 Char Char"/>
    <w:basedOn w:val="12"/>
    <w:link w:val="7"/>
    <w:uiPriority w:val="0"/>
    <w:rPr>
      <w:sz w:val="18"/>
      <w:szCs w:val="18"/>
    </w:rPr>
  </w:style>
  <w:style w:type="character" w:customStyle="1" w:styleId="29">
    <w:name w:val="HTML 预设格式 Char Char"/>
    <w:basedOn w:val="12"/>
    <w:link w:val="13"/>
    <w:uiPriority w:val="99"/>
    <w:rPr>
      <w:rFonts w:ascii="宋体" w:hAnsi="宋体" w:eastAsia="宋体" w:cs="宋体"/>
      <w:kern w:val="0"/>
      <w:sz w:val="24"/>
      <w:szCs w:val="24"/>
    </w:rPr>
  </w:style>
  <w:style w:type="character" w:customStyle="1" w:styleId="30">
    <w:name w:val="批注文字 Char Char"/>
    <w:basedOn w:val="12"/>
    <w:link w:val="6"/>
    <w:uiPriority w:val="0"/>
    <w:rPr>
      <w:rFonts w:ascii="Calibri" w:hAnsi="Calibri" w:eastAsia="宋体" w:cs="Times New Roman"/>
    </w:rPr>
  </w:style>
  <w:style w:type="character" w:customStyle="1" w:styleId="31">
    <w:name w:val="标题 1 Char Char"/>
    <w:basedOn w:val="12"/>
    <w:link w:val="2"/>
    <w:uiPriority w:val="9"/>
    <w:rPr>
      <w:rFonts w:ascii="黑体" w:hAnsi="黑体" w:eastAsia="黑体" w:cs="宋体"/>
      <w:color w:val="000000"/>
      <w:kern w:val="0"/>
      <w:sz w:val="30"/>
      <w:szCs w:val="30"/>
    </w:rPr>
  </w:style>
  <w:style w:type="character" w:customStyle="1" w:styleId="32">
    <w:name w:val="标题 2 Char Char"/>
    <w:basedOn w:val="12"/>
    <w:link w:val="3"/>
    <w:uiPriority w:val="0"/>
    <w:rPr>
      <w:rFonts w:ascii="Cambria" w:hAnsi="Cambria" w:eastAsia="宋体" w:cs="Times New Roman"/>
      <w:b/>
      <w:bCs/>
      <w:sz w:val="32"/>
      <w:szCs w:val="32"/>
    </w:rPr>
  </w:style>
  <w:style w:type="character" w:customStyle="1" w:styleId="33">
    <w:name w:val="标题 3 Char Char"/>
    <w:basedOn w:val="12"/>
    <w:link w:val="4"/>
    <w:uiPriority w:val="9"/>
    <w:rPr>
      <w:rFonts w:ascii="仿宋_GB2312" w:hAnsi="Calibri" w:eastAsia="仿宋_GB2312" w:cs="Times New Roman"/>
      <w:sz w:val="30"/>
      <w:szCs w:val="30"/>
    </w:rPr>
  </w:style>
  <w:style w:type="character" w:customStyle="1" w:styleId="34">
    <w:name w:val="脚注文本 Char1"/>
    <w:basedOn w:val="12"/>
    <w:link w:val="10"/>
    <w:uiPriority w:val="0"/>
    <w:rPr>
      <w:rFonts w:ascii="Times New Roman" w:hAnsi="Times New Roman"/>
      <w:sz w:val="18"/>
      <w:szCs w:val="18"/>
    </w:rPr>
  </w:style>
  <w:style w:type="character" w:customStyle="1" w:styleId="35">
    <w:name w:val="标题 4 Char Char"/>
    <w:qFormat/>
    <w:uiPriority w:val="0"/>
    <w:rPr>
      <w:rFonts w:ascii="Calibri" w:hAnsi="Calibri"/>
      <w:b/>
      <w:bCs/>
      <w:sz w:val="28"/>
      <w:szCs w:val="28"/>
      <w:lang w:eastAsia="en-US" w:bidi="en-US"/>
    </w:rPr>
  </w:style>
  <w:style w:type="character" w:customStyle="1" w:styleId="36">
    <w:name w:val="文档结构图 Char Char"/>
    <w:basedOn w:val="12"/>
    <w:link w:val="5"/>
    <w:uiPriority w:val="0"/>
    <w:rPr>
      <w:rFonts w:ascii="宋体"/>
      <w:sz w:val="18"/>
      <w:szCs w:val="18"/>
    </w:rPr>
  </w:style>
  <w:style w:type="character" w:customStyle="1" w:styleId="37">
    <w:name w:val="批注文字 Char1"/>
    <w:basedOn w:val="12"/>
    <w:semiHidden/>
    <w:qFormat/>
    <w:uiPriority w:val="99"/>
    <w:rPr>
      <w:kern w:val="2"/>
      <w:sz w:val="21"/>
      <w:szCs w:val="22"/>
    </w:rPr>
  </w:style>
  <w:style w:type="character" w:customStyle="1" w:styleId="38">
    <w:name w:val="Intense Emphasis"/>
    <w:basedOn w:val="12"/>
    <w:qFormat/>
    <w:uiPriority w:val="21"/>
    <w:rPr>
      <w:b/>
      <w:bCs/>
      <w:i/>
      <w:iCs/>
      <w:color w:val="4F81BD"/>
    </w:rPr>
  </w:style>
  <w:style w:type="character" w:customStyle="1" w:styleId="39">
    <w:name w:val="文档结构图 Char1"/>
    <w:basedOn w:val="12"/>
    <w:semiHidden/>
    <w:qFormat/>
    <w:uiPriority w:val="99"/>
    <w:rPr>
      <w:rFonts w:ascii="宋体" w:eastAsia="宋体"/>
      <w:sz w:val="18"/>
      <w:szCs w:val="18"/>
    </w:rPr>
  </w:style>
  <w:style w:type="character" w:customStyle="1" w:styleId="40">
    <w:name w:val="脚注文本 Char2"/>
    <w:basedOn w:val="12"/>
    <w:semiHidden/>
    <w:qFormat/>
    <w:uiPriority w:val="99"/>
    <w:rPr>
      <w:sz w:val="18"/>
      <w:szCs w:val="18"/>
    </w:rPr>
  </w:style>
</w:styles>
</file>

<file path=word/_rels/document.xml.rels><?xml version="1.0" encoding="UTF-8" standalone="yes"?>
<Relationships xmlns="http://schemas.openxmlformats.org/package/2006/relationships"><Relationship Id="rId1" Type="http://schemas.openxmlformats.org/officeDocument/2006/relationships/fontTable" Target="fontTable.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footer" Target="footer1.xml"/><Relationship Id="rId5" Type="http://schemas.openxmlformats.org/officeDocument/2006/relationships/footer" Target="footer2.xml"/><Relationship Id="rId6" Type="http://schemas.openxmlformats.org/officeDocument/2006/relationships/theme" Target="theme/theme1.xml"/><Relationship Id="rId7" Type="http://schemas.openxmlformats.org/officeDocument/2006/relationships/image" Target="media/image1.jpeg"/><Relationship Id="rId8"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14</Pages>
  <Words>778</Words>
  <Characters>4438</Characters>
  <Lines>36</Lines>
  <Paragraphs>10</Paragraphs>
  <TotalTime>0</TotalTime>
  <ScaleCrop>false</ScaleCrop>
  <LinksUpToDate>false</LinksUpToDate>
  <CharactersWithSpaces>0</CharactersWithSpaces>
  <Application>WPS Office 专业版_9.1.0.4337_{F1E327BC-269C-435d-A152-05C5408002CA}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2020-02-26T07:37:00Z</dcterms:created>
  <dc:creator>裴建君2</dc:creator>
  <cp:lastModifiedBy>李袁宁</cp:lastModifiedBy>
  <cp:lastPrinted>2017-11-24T00:22:00Z</cp:lastPrinted>
  <dcterms:modified xsi:type="dcterms:W3CDTF">2021-11-22T09:22:08Z</dcterms:modified>
  <dc:title>编号：57004                 _x0001_</dc:title>
  <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2052-9.1.0.4337</vt:lpwstr>
  </property>
</Properties>
</file>