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编号：57001-1              </w:t>
      </w:r>
      <w:r>
        <w:rPr>
          <w:rFonts w:ascii="Times New Roman" w:hAnsi="Times New Roman" w:eastAsia="黑体" w:cs="Times New Roman"/>
          <w:kern w:val="2"/>
          <w:sz w:val="48"/>
          <w:szCs w:val="48"/>
          <w:lang w:val="en-US" w:eastAsia="zh-CN" w:bidi="ar-SA"/>
        </w:rPr>
        <w:pict>
          <v:shape id="图片 1" o:spid="_x0000_s1026" type="#_x0000_t75" style="height:69.6pt;width:86.9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“进口单位名录登记”</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w:t>
      </w:r>
      <w:r>
        <w:rPr>
          <w:rFonts w:hint="eastAsia" w:ascii="Times New Roman" w:hAnsi="Times New Roman" w:eastAsia="仿宋_GB2312" w:cs="Times New Roman"/>
          <w:sz w:val="30"/>
          <w:szCs w:val="30"/>
          <w:lang w:val="en-US" w:eastAsia="zh-CN"/>
        </w:rPr>
        <w:t>2020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西藏自治区分局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5" w:type="first"/>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子项名称：进口单位名录登记；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本指南适用于“进口单位名录登记”的申请和办理。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（二）《国务院对确需保留的行政审批项目设定行政许可的决定》（国务院令第412号）附件第490项“进口单位进口付汇备案核准”。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（五）《国家外汇管理局关于支持贸易新业态发展的通知》（汇发〔2020〕11号）；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（六）《国家外汇管理局关于印发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经常项目外汇业务指引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2020年版</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的通知》（汇发〔2020〕14号）。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申请人注册所在地国家外汇管理局分支局（支付机构限于分局）。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申请人注册所在地国家外汇管理局分支局（支付机构、审核交易电子信息的银行限于分局）。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新办条件。申请人为具有真实货物贸易外汇收支业务需求的企业（其他境内机构或个人对外贸易经营者确有客观需要开展货物贸易外汇收支业务的，可参照企业的有关规定办理）。其中：支付机构应具有支付业务合法资质，并符合《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的通知》（汇发〔2019〕13号）的相关要求。审核交易电子信息的银行应符合《国家外汇管理局关于支持贸易新业态发展的通知》（汇发〔2020〕11号）的相关要求。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变更条件。支付机构变更公司名称、实际控制人或法定代表人等公司基本信息，应于变更后30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注销条件。支付机构1.被行业主管部门终止支付业务；2.支付机构主动终止外汇业务，发生下列情况之一应在5个工作日内向注册地分局提出注销登记申请及终止外汇业务方案。业务处置完毕后，外汇局注销其登记。审核交易电子信息的银行，主动终止外汇业务，应在作出决定之日起5个工作日内向注册地分局提出注销登记申请及终止外汇业务方案。业务处置完毕后，外汇局注销其登记。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w:t>
      </w:r>
      <w:r>
        <w:rPr>
          <w:rFonts w:ascii="Times New Roman" w:hAnsi="Times New Roman" w:eastAsia="仿宋_GB2312" w:cs="Times New Roman"/>
          <w:color w:val="000000"/>
          <w:kern w:val="0"/>
          <w:sz w:val="28"/>
          <w:szCs w:val="28"/>
        </w:rPr>
        <w:t>进口单位名录登记</w:t>
      </w:r>
      <w:r>
        <w:rPr>
          <w:rFonts w:ascii="Times New Roman" w:hAnsi="Times New Roman" w:eastAsia="仿宋_GB2312" w:cs="Times New Roman"/>
          <w:sz w:val="30"/>
          <w:szCs w:val="30"/>
        </w:rPr>
        <w:t>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c>
          <w:tcPr>
            <w:tcW w:w="45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26"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1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1417" w:type="dxa"/>
            <w:vMerge w:val="restart"/>
            <w:textDirection w:val="lrTb"/>
            <w:vAlign w:val="center"/>
          </w:tcPr>
          <w:p>
            <w:pPr>
              <w:jc w:val="left"/>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textDirection w:val="lrTb"/>
            <w:vAlign w:val="center"/>
          </w:tcPr>
          <w:p>
            <w:pPr>
              <w:keepNext/>
              <w:keepLines/>
              <w:rPr>
                <w:rFonts w:ascii="Times New Roman" w:hAnsi="Times New Roman" w:eastAsia="仿宋_GB2312" w:cs="Times New Roman"/>
                <w:sz w:val="24"/>
                <w:szCs w:val="24"/>
              </w:rPr>
            </w:pPr>
            <w:r>
              <w:rPr>
                <w:rFonts w:ascii="Times New Roman" w:hAnsi="Times New Roman" w:eastAsia="仿宋_GB2312" w:cs="Times New Roman"/>
                <w:sz w:val="24"/>
                <w:szCs w:val="24"/>
              </w:rPr>
              <w:t>原则上为营业执照副本</w:t>
            </w:r>
          </w:p>
        </w:tc>
        <w:tc>
          <w:tcPr>
            <w:tcW w:w="1417" w:type="dxa"/>
            <w:vMerge w:val="continue"/>
            <w:textDirection w:val="lrTb"/>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（二）支付机构及审核交易电子信息的银行名录登记新办申请材料清单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539"/>
        <w:gridCol w:w="1417"/>
        <w:gridCol w:w="567"/>
        <w:gridCol w:w="851"/>
        <w:gridCol w:w="2126"/>
        <w:gridCol w:w="1417"/>
      </w:tblGrid>
      <w:tr>
        <w:tc>
          <w:tcPr>
            <w:tcW w:w="696"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539"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26"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1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69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39"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纸质 </w:t>
            </w:r>
          </w:p>
        </w:tc>
        <w:tc>
          <w:tcPr>
            <w:tcW w:w="2126" w:type="dxa"/>
            <w:textDirection w:val="lrTb"/>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1417" w:type="dxa"/>
            <w:vMerge w:val="restart"/>
            <w:textDirection w:val="lrTb"/>
            <w:vAlign w:val="center"/>
          </w:tcPr>
          <w:p>
            <w:pPr>
              <w:keepNext/>
              <w:keepLines/>
              <w:spacing w:before="260" w:after="260" w:line="416" w:lineRule="auto"/>
              <w:jc w:val="left"/>
              <w:rPr>
                <w:rFonts w:ascii="Times New Roman" w:hAnsi="Times New Roman" w:eastAsia="仿宋_GB2312" w:cs="Times New Roman"/>
                <w:sz w:val="24"/>
                <w:szCs w:val="24"/>
              </w:rPr>
            </w:pPr>
          </w:p>
        </w:tc>
      </w:tr>
      <w:tr>
        <w:tc>
          <w:tcPr>
            <w:tcW w:w="69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39"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纸质 </w:t>
            </w:r>
          </w:p>
        </w:tc>
        <w:tc>
          <w:tcPr>
            <w:tcW w:w="2126" w:type="dxa"/>
            <w:textDirection w:val="lrTb"/>
            <w:vAlign w:val="center"/>
          </w:tcPr>
          <w:p>
            <w:pPr>
              <w:keepNext/>
              <w:keepLines/>
              <w:spacing w:before="340" w:after="330" w:line="578" w:lineRule="auto"/>
              <w:rPr>
                <w:rFonts w:ascii="Times New Roman" w:hAnsi="Times New Roman" w:eastAsia="仿宋_GB2312" w:cs="Times New Roman"/>
                <w:sz w:val="24"/>
                <w:szCs w:val="24"/>
              </w:rPr>
            </w:pPr>
          </w:p>
        </w:tc>
        <w:tc>
          <w:tcPr>
            <w:tcW w:w="1417" w:type="dxa"/>
            <w:vMerge w:val="continue"/>
            <w:textDirection w:val="lrTb"/>
            <w:vAlign w:val="top"/>
          </w:tcPr>
          <w:p>
            <w:pPr>
              <w:keepNext/>
              <w:keepLines/>
              <w:spacing w:before="340" w:after="330" w:line="578" w:lineRule="auto"/>
              <w:rPr>
                <w:rFonts w:ascii="Times New Roman" w:hAnsi="Times New Roman" w:eastAsia="仿宋_GB2312" w:cs="Times New Roman"/>
                <w:sz w:val="24"/>
                <w:szCs w:val="24"/>
              </w:rPr>
            </w:pPr>
          </w:p>
        </w:tc>
      </w:tr>
      <w:tr>
        <w:tc>
          <w:tcPr>
            <w:tcW w:w="69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539"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textDirection w:val="lrTb"/>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textDirection w:val="lrTb"/>
            <w:vAlign w:val="center"/>
          </w:tcPr>
          <w:p>
            <w:pPr>
              <w:keepNext/>
              <w:keepLines/>
              <w:spacing w:before="260" w:after="260" w:line="416" w:lineRule="auto"/>
              <w:jc w:val="left"/>
              <w:rPr>
                <w:rFonts w:ascii="Times New Roman" w:hAnsi="Times New Roman" w:eastAsia="仿宋_GB2312" w:cs="Times New Roman"/>
                <w:sz w:val="24"/>
                <w:szCs w:val="24"/>
              </w:rPr>
            </w:pPr>
          </w:p>
        </w:tc>
      </w:tr>
      <w:tr>
        <w:tc>
          <w:tcPr>
            <w:tcW w:w="69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539"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行业主管部门颁发的开展支付业务资质证明文件</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textDirection w:val="lrTb"/>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银行提供结售汇业务资格证明文件。</w:t>
            </w:r>
          </w:p>
        </w:tc>
        <w:tc>
          <w:tcPr>
            <w:tcW w:w="1417" w:type="dxa"/>
            <w:vMerge w:val="continue"/>
            <w:textDirection w:val="lrTb"/>
            <w:vAlign w:val="top"/>
          </w:tcPr>
          <w:p>
            <w:pPr>
              <w:keepNext/>
              <w:keepLines/>
              <w:spacing w:before="260" w:after="260" w:line="416" w:lineRule="auto"/>
              <w:rPr>
                <w:rFonts w:ascii="Times New Roman" w:hAnsi="Times New Roman" w:eastAsia="仿宋_GB2312" w:cs="Times New Roman"/>
                <w:sz w:val="24"/>
                <w:szCs w:val="24"/>
              </w:rPr>
            </w:pPr>
          </w:p>
        </w:tc>
      </w:tr>
      <w:tr>
        <w:tc>
          <w:tcPr>
            <w:tcW w:w="69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539"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承诺函</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textDirection w:val="lrTb"/>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包括但不限于承诺申请材料真实可信、按时履行报告义务、积极配合外汇局监督管理等。</w:t>
            </w:r>
          </w:p>
        </w:tc>
        <w:tc>
          <w:tcPr>
            <w:tcW w:w="1417" w:type="dxa"/>
            <w:vMerge w:val="continue"/>
            <w:textDirection w:val="lrTb"/>
            <w:vAlign w:val="top"/>
          </w:tcPr>
          <w:p>
            <w:pPr>
              <w:keepNext/>
              <w:keepLines/>
              <w:spacing w:before="340" w:after="330" w:line="578" w:lineRule="auto"/>
              <w:rPr>
                <w:rFonts w:ascii="Times New Roman" w:hAnsi="Times New Roman" w:eastAsia="仿宋_GB2312" w:cs="Times New Roman"/>
                <w:sz w:val="24"/>
                <w:szCs w:val="24"/>
              </w:rPr>
            </w:pPr>
          </w:p>
        </w:tc>
      </w:tr>
      <w:tr>
        <w:tc>
          <w:tcPr>
            <w:tcW w:w="69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539"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textDirection w:val="lrTb"/>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银行办理名录时，可不提供合作协议。</w:t>
            </w:r>
          </w:p>
        </w:tc>
        <w:tc>
          <w:tcPr>
            <w:tcW w:w="1417" w:type="dxa"/>
            <w:vMerge w:val="continue"/>
            <w:textDirection w:val="lrTb"/>
            <w:vAlign w:val="top"/>
          </w:tcPr>
          <w:p>
            <w:pPr>
              <w:keepNext/>
              <w:keepLines/>
              <w:spacing w:before="260" w:after="260" w:line="416" w:lineRule="auto"/>
              <w:rPr>
                <w:rFonts w:ascii="Times New Roman" w:hAnsi="Times New Roman" w:eastAsia="仿宋_GB2312" w:cs="Times New Roman"/>
                <w:sz w:val="24"/>
                <w:szCs w:val="24"/>
              </w:rPr>
            </w:pPr>
          </w:p>
        </w:tc>
      </w:tr>
      <w:tr>
        <w:tc>
          <w:tcPr>
            <w:tcW w:w="69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539"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外汇业务人员履历及其外汇业务能力核实情况</w:t>
            </w:r>
          </w:p>
        </w:tc>
        <w:tc>
          <w:tcPr>
            <w:tcW w:w="141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textDirection w:val="lrTb"/>
            <w:vAlign w:val="top"/>
          </w:tcPr>
          <w:p>
            <w:pPr>
              <w:keepNext/>
              <w:keepLines/>
              <w:spacing w:before="340" w:after="330" w:line="578" w:lineRule="auto"/>
              <w:rPr>
                <w:rFonts w:ascii="Times New Roman" w:hAnsi="Times New Roman" w:eastAsia="仿宋_GB2312" w:cs="Times New Roman"/>
                <w:sz w:val="24"/>
                <w:szCs w:val="24"/>
              </w:rPr>
            </w:pPr>
          </w:p>
        </w:tc>
        <w:tc>
          <w:tcPr>
            <w:tcW w:w="1417" w:type="dxa"/>
            <w:textDirection w:val="lrTb"/>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（三）支付机构及审核交易电子信息的银行</w:t>
      </w:r>
      <w:r>
        <w:rPr>
          <w:rFonts w:ascii="Times New Roman" w:hAnsi="Times New Roman" w:eastAsia="仿宋_GB2312" w:cs="Times New Roman"/>
          <w:color w:val="000000"/>
          <w:kern w:val="0"/>
          <w:sz w:val="28"/>
          <w:szCs w:val="28"/>
        </w:rPr>
        <w:t>名录登记</w:t>
      </w:r>
      <w:r>
        <w:rPr>
          <w:rFonts w:ascii="Times New Roman" w:hAnsi="Times New Roman" w:eastAsia="仿宋_GB2312" w:cs="Times New Roman"/>
          <w:sz w:val="30"/>
          <w:szCs w:val="30"/>
        </w:rPr>
        <w:t>变更材料清单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9"/>
        <w:gridCol w:w="1776"/>
        <w:gridCol w:w="1417"/>
        <w:gridCol w:w="567"/>
        <w:gridCol w:w="851"/>
        <w:gridCol w:w="1842"/>
        <w:gridCol w:w="1701"/>
      </w:tblGrid>
      <w:tr>
        <w:tc>
          <w:tcPr>
            <w:tcW w:w="459"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6"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842"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59"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1776"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相应变更文件或证明</w:t>
            </w:r>
          </w:p>
        </w:tc>
        <w:tc>
          <w:tcPr>
            <w:tcW w:w="141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原件及加盖企业公章的复印件</w:t>
            </w:r>
          </w:p>
        </w:tc>
        <w:tc>
          <w:tcPr>
            <w:tcW w:w="56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85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纸质</w:t>
            </w:r>
          </w:p>
        </w:tc>
        <w:tc>
          <w:tcPr>
            <w:tcW w:w="1842" w:type="dxa"/>
            <w:textDirection w:val="lrTb"/>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1" w:type="dxa"/>
            <w:textDirection w:val="lrTb"/>
            <w:vAlign w:val="center"/>
          </w:tcPr>
          <w:p>
            <w:pPr>
              <w:jc w:val="center"/>
              <w:rPr>
                <w:rFonts w:ascii="Times New Roman" w:hAnsi="Times New Roman" w:eastAsia="仿宋_GB2312" w:cs="Times New Roman"/>
                <w:b/>
                <w:sz w:val="24"/>
                <w:szCs w:val="24"/>
              </w:rPr>
            </w:pP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（四）支付机构及审核交易电子信息的银行名录注销申请材料清单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c>
          <w:tcPr>
            <w:tcW w:w="457"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04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343"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91"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03"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382"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96" w:type="dxa"/>
            <w:textDirection w:val="lrTb"/>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注销登记申请</w:t>
            </w:r>
          </w:p>
        </w:tc>
        <w:tc>
          <w:tcPr>
            <w:tcW w:w="1343"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9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382" w:type="dxa"/>
            <w:textDirection w:val="lrTb"/>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696"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支付机构被行业主管部门终止支付业务，支付机构名录登记相应失效</w:t>
            </w: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终止外汇业务方案</w:t>
            </w:r>
          </w:p>
        </w:tc>
        <w:tc>
          <w:tcPr>
            <w:tcW w:w="1343"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91"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382" w:type="dxa"/>
            <w:textDirection w:val="lrTb"/>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textDirection w:val="lrTb"/>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十、申请接受</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申请人可通过窗口、邮寄等方式</w:t>
      </w:r>
      <w:r>
        <w:rPr>
          <w:rFonts w:hint="eastAsia" w:ascii="Times New Roman" w:hAnsi="Times New Roman" w:eastAsia="仿宋_GB2312" w:cs="Times New Roman"/>
          <w:sz w:val="30"/>
          <w:szCs w:val="30"/>
          <w:lang w:eastAsia="zh-CN"/>
        </w:rPr>
        <w:t>向其注册所在地</w:t>
      </w:r>
      <w:r>
        <w:rPr>
          <w:rFonts w:hint="eastAsia" w:ascii="Times New Roman" w:hAnsi="Times New Roman" w:eastAsia="仿宋_GB2312" w:cs="Times New Roman"/>
          <w:sz w:val="30"/>
          <w:szCs w:val="30"/>
        </w:rPr>
        <w:t>国家外汇管理局分支局提交申请材料。</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窗口接收：</w:t>
      </w:r>
      <w:r>
        <w:rPr>
          <w:rFonts w:hint="eastAsia" w:ascii="Times New Roman" w:hAnsi="Times New Roman" w:eastAsia="仿宋_GB2312" w:cs="Times New Roman"/>
          <w:sz w:val="30"/>
          <w:szCs w:val="30"/>
          <w:lang w:eastAsia="zh-CN"/>
        </w:rPr>
        <w:t>拉萨市江苏大道</w:t>
      </w:r>
      <w:r>
        <w:rPr>
          <w:rFonts w:hint="eastAsia" w:ascii="Times New Roman" w:hAnsi="Times New Roman" w:eastAsia="仿宋_GB2312" w:cs="Times New Roman"/>
          <w:sz w:val="30"/>
          <w:szCs w:val="30"/>
          <w:lang w:val="en-US" w:eastAsia="zh-CN"/>
        </w:rPr>
        <w:t>36号228办公室</w:t>
      </w:r>
      <w:r>
        <w:rPr>
          <w:rFonts w:hint="eastAsia" w:ascii="Times New Roman" w:hAnsi="Times New Roman" w:eastAsia="仿宋_GB2312" w:cs="Times New Roman"/>
          <w:sz w:val="30"/>
          <w:szCs w:val="30"/>
        </w:rPr>
        <w:t>，联系电话（</w:t>
      </w:r>
      <w:r>
        <w:rPr>
          <w:rFonts w:hint="eastAsia" w:ascii="Times New Roman" w:hAnsi="Times New Roman" w:eastAsia="仿宋_GB2312" w:cs="Times New Roman"/>
          <w:sz w:val="30"/>
          <w:szCs w:val="30"/>
          <w:lang w:val="en-US" w:eastAsia="zh-CN"/>
        </w:rPr>
        <w:t>0891</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6322318</w:t>
      </w:r>
      <w:r>
        <w:rPr>
          <w:rFonts w:hint="eastAsia" w:ascii="Times New Roman" w:hAnsi="Times New Roman" w:eastAsia="仿宋_GB2312" w:cs="Times New Roman"/>
          <w:sz w:val="30"/>
          <w:szCs w:val="30"/>
        </w:rPr>
        <w:t>。</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邮寄接收：拉萨市江苏大道36号</w:t>
      </w:r>
      <w:r>
        <w:rPr>
          <w:rFonts w:hint="eastAsia" w:ascii="Times New Roman" w:hAnsi="Times New Roman" w:eastAsia="仿宋_GB2312" w:cs="Times New Roman"/>
          <w:sz w:val="30"/>
          <w:szCs w:val="30"/>
          <w:lang w:eastAsia="zh-CN"/>
        </w:rPr>
        <w:t>外汇管理处</w:t>
      </w:r>
      <w:r>
        <w:rPr>
          <w:rFonts w:hint="eastAsia" w:ascii="Times New Roman" w:hAnsi="Times New Roman" w:eastAsia="仿宋_GB2312" w:cs="Times New Roman"/>
          <w:sz w:val="30"/>
          <w:szCs w:val="30"/>
        </w:rPr>
        <w:t>，联系电话（</w:t>
      </w:r>
      <w:r>
        <w:rPr>
          <w:rFonts w:hint="eastAsia" w:ascii="Times New Roman" w:hAnsi="Times New Roman" w:eastAsia="仿宋_GB2312" w:cs="Times New Roman"/>
          <w:sz w:val="30"/>
          <w:szCs w:val="30"/>
          <w:lang w:val="en-US" w:eastAsia="zh-CN"/>
        </w:rPr>
        <w:t>0891</w:t>
      </w:r>
      <w:r>
        <w:rPr>
          <w:rFonts w:hint="eastAsia"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6322318</w:t>
      </w:r>
      <w:bookmarkStart w:id="0" w:name="_GoBack"/>
      <w:bookmarkEnd w:id="0"/>
      <w:r>
        <w:rPr>
          <w:rFonts w:hint="eastAsia"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850000</w:t>
      </w:r>
      <w:r>
        <w:rPr>
          <w:rFonts w:hint="eastAsia" w:ascii="Times New Roman" w:hAnsi="Times New Roman" w:eastAsia="仿宋_GB2312" w:cs="Times New Roman"/>
          <w:sz w:val="30"/>
          <w:szCs w:val="30"/>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（二）决定是否予以受理；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（六）不予许可的，做出不予许可的行政许可书面决定并说明理由；予以许可的，出具行政许可决定书。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其中：支付机构及审核交易电子信息的银行相关业务需要现场办理，不支持政务服务网上办理平台线上办理。</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通过政务服务网上办理平台或现场告知申请企业，并通过现场领取或邮寄等方式将结果送达。通过正式书面文件告知获准登记的支付机构及审核交易电子信息的银行。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十八、咨询途径、监督和投诉、公开查询等由所在地分支局办理</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lang w:eastAsia="zh-CN"/>
        </w:rPr>
        <w:t>西藏自治区</w:t>
      </w:r>
      <w:r>
        <w:rPr>
          <w:rFonts w:hint="eastAsia" w:ascii="Times New Roman" w:hAnsi="Times New Roman" w:eastAsia="仿宋_GB2312" w:cs="Times New Roman"/>
          <w:sz w:val="30"/>
          <w:szCs w:val="30"/>
        </w:rPr>
        <w:t>分局进行咨询、进程查询、监督和投诉等可通过分局互联网站的相应栏目进行。网址为http://www.safe.gov.cn/</w:t>
      </w:r>
      <w:r>
        <w:rPr>
          <w:rFonts w:hint="eastAsia" w:ascii="Times New Roman" w:hAnsi="Times New Roman" w:eastAsia="仿宋_GB2312" w:cs="Times New Roman"/>
          <w:sz w:val="30"/>
          <w:szCs w:val="30"/>
          <w:lang w:val="en-US" w:eastAsia="zh-CN"/>
        </w:rPr>
        <w:t>xizang</w:t>
      </w:r>
      <w:r>
        <w:rPr>
          <w:rFonts w:hint="eastAsia" w:ascii="Times New Roman" w:hAnsi="Times New Roman" w:eastAsia="仿宋_GB2312" w:cs="Times New Roman"/>
          <w:sz w:val="30"/>
          <w:szCs w:val="30"/>
        </w:rPr>
        <w:t>/,也可通过分局互联网站上公布的电话</w:t>
      </w:r>
      <w:r>
        <w:rPr>
          <w:rFonts w:hint="eastAsia" w:ascii="Times New Roman" w:hAnsi="Times New Roman" w:eastAsia="仿宋_GB2312" w:cs="Times New Roman"/>
          <w:sz w:val="30"/>
          <w:szCs w:val="30"/>
          <w:lang w:val="en-US" w:eastAsia="zh-CN"/>
        </w:rPr>
        <w:t>0891-6322318</w:t>
      </w:r>
      <w:r>
        <w:rPr>
          <w:rFonts w:hint="eastAsia" w:ascii="Times New Roman" w:hAnsi="Times New Roman" w:eastAsia="仿宋_GB2312" w:cs="Times New Roman"/>
          <w:sz w:val="30"/>
          <w:szCs w:val="30"/>
        </w:rPr>
        <w:t>进行咨询。</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办公地址：</w:t>
      </w:r>
      <w:r>
        <w:rPr>
          <w:rFonts w:hint="eastAsia" w:ascii="Times New Roman" w:hAnsi="Times New Roman" w:eastAsia="仿宋_GB2312" w:cs="Times New Roman"/>
          <w:sz w:val="30"/>
          <w:szCs w:val="30"/>
          <w:lang w:eastAsia="zh-CN"/>
        </w:rPr>
        <w:t>拉萨市江苏大道</w:t>
      </w:r>
      <w:r>
        <w:rPr>
          <w:rFonts w:hint="eastAsia" w:ascii="Times New Roman" w:hAnsi="Times New Roman" w:eastAsia="仿宋_GB2312" w:cs="Times New Roman"/>
          <w:sz w:val="30"/>
          <w:szCs w:val="30"/>
          <w:lang w:val="en-US" w:eastAsia="zh-CN"/>
        </w:rPr>
        <w:t>36号，</w:t>
      </w:r>
      <w:r>
        <w:rPr>
          <w:rFonts w:hint="eastAsia" w:ascii="Times New Roman" w:hAnsi="Times New Roman" w:eastAsia="仿宋_GB2312" w:cs="Times New Roman"/>
          <w:sz w:val="30"/>
          <w:szCs w:val="30"/>
        </w:rPr>
        <w:t>办公时间：法定工作日 上午</w:t>
      </w:r>
      <w:r>
        <w:rPr>
          <w:rFonts w:hint="eastAsia" w:ascii="Times New Roman" w:hAnsi="Times New Roman" w:eastAsia="仿宋_GB2312" w:cs="Times New Roman"/>
          <w:sz w:val="30"/>
          <w:szCs w:val="30"/>
          <w:lang w:val="en-US" w:eastAsia="zh-CN"/>
        </w:rPr>
        <w:t>9</w:t>
      </w:r>
      <w:r>
        <w:rPr>
          <w:rFonts w:hint="eastAsia" w:ascii="Times New Roman" w:hAnsi="Times New Roman" w:eastAsia="仿宋_GB2312" w:cs="Times New Roman"/>
          <w:sz w:val="30"/>
          <w:szCs w:val="30"/>
        </w:rPr>
        <w:t>:30-</w:t>
      </w:r>
      <w:r>
        <w:rPr>
          <w:rFonts w:hint="eastAsia" w:ascii="Times New Roman" w:hAnsi="Times New Roman" w:eastAsia="仿宋_GB2312" w:cs="Times New Roman"/>
          <w:sz w:val="30"/>
          <w:szCs w:val="30"/>
          <w:lang w:val="en-US" w:eastAsia="zh-CN"/>
        </w:rPr>
        <w:t>13：00</w:t>
      </w:r>
      <w:r>
        <w:rPr>
          <w:rFonts w:hint="eastAsia" w:ascii="Times New Roman" w:hAnsi="Times New Roman" w:eastAsia="仿宋_GB2312" w:cs="Times New Roman"/>
          <w:sz w:val="30"/>
          <w:szCs w:val="30"/>
        </w:rPr>
        <w:t>，下午</w:t>
      </w:r>
      <w:r>
        <w:rPr>
          <w:rFonts w:hint="eastAsia" w:ascii="Times New Roman" w:hAnsi="Times New Roman" w:eastAsia="仿宋_GB2312" w:cs="Times New Roman"/>
          <w:sz w:val="30"/>
          <w:szCs w:val="30"/>
          <w:lang w:val="en-US" w:eastAsia="zh-CN"/>
        </w:rPr>
        <w:t>15：30</w:t>
      </w:r>
      <w:r>
        <w:rPr>
          <w:rFonts w:hint="eastAsia" w:ascii="Times New Roman" w:hAnsi="Times New Roman" w:eastAsia="仿宋_GB2312" w:cs="Times New Roman"/>
          <w:sz w:val="30"/>
          <w:szCs w:val="30"/>
        </w:rPr>
        <w:t>-1</w:t>
      </w:r>
      <w:r>
        <w:rPr>
          <w:rFonts w:hint="eastAsia" w:ascii="Times New Roman" w:hAnsi="Times New Roman" w:eastAsia="仿宋_GB2312" w:cs="Times New Roman"/>
          <w:sz w:val="30"/>
          <w:szCs w:val="30"/>
          <w:lang w:val="en-US" w:eastAsia="zh-CN"/>
        </w:rPr>
        <w:t>8：00，</w:t>
      </w:r>
      <w:r>
        <w:rPr>
          <w:rFonts w:hint="eastAsia" w:ascii="Times New Roman" w:hAnsi="Times New Roman" w:eastAsia="仿宋_GB2312" w:cs="Times New Roman"/>
          <w:sz w:val="30"/>
          <w:szCs w:val="30"/>
        </w:rPr>
        <w:t>联系电话：</w:t>
      </w:r>
      <w:r>
        <w:rPr>
          <w:rFonts w:hint="eastAsia" w:ascii="Times New Roman" w:hAnsi="Times New Roman" w:eastAsia="仿宋_GB2312" w:cs="Times New Roman"/>
          <w:sz w:val="30"/>
          <w:szCs w:val="30"/>
          <w:lang w:val="en-US" w:eastAsia="zh-CN"/>
        </w:rPr>
        <w:t>0891-6322318</w:t>
      </w:r>
      <w:r>
        <w:rPr>
          <w:rFonts w:hint="eastAsia" w:ascii="Times New Roman" w:hAnsi="Times New Roman" w:eastAsia="仿宋_GB2312" w:cs="Times New Roman"/>
          <w:sz w:val="30"/>
          <w:szCs w:val="30"/>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1.企业办理名录登记是否需同时完成“出口单位名录登记”及“进口单位名录登记”两项申请？</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企业办理名录登记时，完成“出口单位名录登记”和“进口单位名录登记”两项中任一项即可成为名录企业，无需重复办理。</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企业在填写《贸易外汇收支企业名录登记申请表》时，应注意“经济类型”填写有限责任公司等内容，“行业类型”填写批发业、建筑业等内容，不要误将行业类型的内容填入经济类型的栏目。</w:t>
      </w:r>
    </w:p>
    <w:p>
      <w:pPr>
        <w:widowControl/>
        <w:spacing w:line="384" w:lineRule="auto"/>
        <w:rPr>
          <w:rFonts w:ascii="Times New Roman" w:hAnsi="Times New Roman" w:eastAsia="仿宋_GB2312" w:cs="Times New Roman"/>
          <w:kern w:val="0"/>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Flowchart: Terminator 79" o:spid="_x0000_s1027" type="#_x0000_t116" style="position:absolute;left:0;margin-left:0.15pt;margin-top:28.75pt;height:71.5pt;width:86.2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87" o:spid="_x0000_s1028" type="#_x0000_t32" style="position:absolute;left:0;margin-left:41.45pt;margin-top:6.65pt;height:57.95pt;width:0.05pt;rotation:0f;z-index:2516592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1" o:spid="_x0000_s1029" type="#_x0000_t32" style="position:absolute;left:0;flip:x;margin-left:41.45pt;margin-top:21.05pt;height:0.05pt;width:232.15pt;rotation:0f;z-index:251660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0" o:spid="_x0000_s1030"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sectPr>
      </w:pPr>
      <w:r>
        <w:rPr>
          <w:rFonts w:ascii="Times New Roman" w:hAnsi="Times New Roman" w:eastAsia="仿宋_GB2312" w:cs="Times New Roman"/>
          <w:kern w:val="2"/>
          <w:sz w:val="30"/>
          <w:szCs w:val="30"/>
          <w:lang w:val="en-US" w:eastAsia="zh-CN" w:bidi="ar-SA"/>
        </w:rPr>
        <w:pict>
          <v:shape id="Straight Connector 93" o:spid="_x0000_s1031" type="#_x0000_t32" style="position:absolute;left:0;margin-left:236.5pt;margin-top:334.05pt;height:50.5pt;width:0.85pt;rotation:0f;z-index:2516623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Terminator 85" o:spid="_x0000_s1032" type="#_x0000_t116" style="position:absolute;left:0;margin-left:205.9pt;margin-top:384.55pt;height:53.55pt;width:180.85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Flowchart: Terminator 86" o:spid="_x0000_s1033" type="#_x0000_t116" style="position:absolute;left:0;margin-left:0.15pt;margin-top:384.55pt;height:53.55pt;width:197.6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Straight Connector 94" o:spid="_x0000_s1034" type="#_x0000_t32" style="position:absolute;left:0;margin-left:131.35pt;margin-top:339.3pt;height:45.25pt;width:0.05pt;rotation:0f;z-index:2516654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9" o:spid="_x0000_s1035" type="#_x0000_t32" style="position:absolute;left:0;margin-left:93.35pt;margin-top:103.05pt;height:0.05pt;width:58.6pt;rotation:0f;z-index:2516664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81" o:spid="_x0000_s1036" type="#_x0000_t4" style="position:absolute;left:0;margin-left:-44.2pt;margin-top:33.4pt;height:99.55pt;width:167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Straight Connector 92" o:spid="_x0000_s1037" type="#_x0000_t32" style="position:absolute;left:0;margin-left:179.6pt;margin-top:231.3pt;height:36.1pt;width:0.05pt;rotation:0f;z-index:2516684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97" o:spid="_x0000_s1038" type="#_x0000_t4" style="position:absolute;left:0;margin-left:97.9pt;margin-top:267.4pt;height:99.55pt;width:167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Straight Connector 95" o:spid="_x0000_s1039" type="#_x0000_t32" style="position:absolute;left:0;margin-left:40.6pt;margin-top:132.95pt;height:49.9pt;width:0.05pt;rotation:0f;z-index:25167052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2" o:spid="_x0000_s1040" style="position:absolute;left:0;margin-left:81.7pt;margin-top:174.45pt;height:56.85pt;width:210.9pt;rotation:0f;z-index:25167155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txbxContent>
            </v:textbox>
          </v:rect>
        </w:pict>
      </w:r>
      <w:r>
        <w:rPr>
          <w:rFonts w:ascii="Times New Roman" w:hAnsi="Times New Roman" w:eastAsia="仿宋_GB2312" w:cs="Times New Roman"/>
          <w:kern w:val="2"/>
          <w:sz w:val="30"/>
          <w:szCs w:val="30"/>
          <w:lang w:val="en-US" w:eastAsia="zh-CN" w:bidi="ar-SA"/>
        </w:rPr>
        <w:pict>
          <v:shape id="Straight Connector 96" o:spid="_x0000_s1041" type="#_x0000_t32" style="position:absolute;left:0;margin-left:40.6pt;margin-top:182.85pt;height:0.05pt;width:41.1pt;rotation:0f;z-index:2516725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3" o:spid="_x0000_s1042" style="position:absolute;left:0;margin-left:151.95pt;margin-top:91.5pt;height:45.3pt;width:268.1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Straight Connector 90" o:spid="_x0000_s1043" type="#_x0000_t32" style="position:absolute;left:0;flip:y;margin-left:345.35pt;margin-top:4.1pt;height:44.75pt;width:0.05pt;rotation:0f;z-index:2516746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4" o:spid="_x0000_s1044" style="position:absolute;left:0;margin-left:151.95pt;margin-top:48.85pt;height:25pt;width:268.1pt;rotation:0f;z-index:25167564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r>
        <w:rPr>
          <w:rFonts w:ascii="Times New Roman" w:hAnsi="Times New Roman" w:eastAsia="仿宋_GB2312" w:cs="Times New Roman"/>
          <w:kern w:val="2"/>
          <w:sz w:val="30"/>
          <w:szCs w:val="30"/>
          <w:lang w:val="en-US" w:eastAsia="zh-CN" w:bidi="ar-SA"/>
        </w:rPr>
        <w:pict>
          <v:shape id="Straight Connector 88" o:spid="_x0000_s1045" type="#_x0000_t32" style="position:absolute;left:0;margin-left:93.35pt;margin-top:61.45pt;height:0.05pt;width:58.6pt;rotation:0f;z-index:25167667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widowControl/>
        <w:spacing w:line="384" w:lineRule="auto"/>
        <w:jc w:val="left"/>
        <w:rPr>
          <w:rFonts w:hint="eastAsia"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left"/>
        <w:rPr>
          <w:rFonts w:ascii="Times New Roman" w:hAnsi="Times New Roman" w:eastAsia="仿宋_GB2312" w:cs="Times New Roman"/>
          <w:kern w:val="0"/>
          <w:sz w:val="30"/>
          <w:szCs w:val="30"/>
        </w:rPr>
      </w:pPr>
    </w:p>
    <w:p>
      <w:pPr>
        <w:ind w:right="300"/>
        <w:jc w:val="center"/>
        <w:rPr>
          <w:rFonts w:ascii="Times New Roman" w:hAnsi="Times New Roman" w:eastAsia="黑体" w:cs="Times New Roman"/>
          <w:bCs/>
          <w:kern w:val="0"/>
          <w:sz w:val="24"/>
          <w:szCs w:val="24"/>
        </w:rPr>
      </w:pPr>
      <w:r>
        <w:rPr>
          <w:rFonts w:ascii="Times New Roman" w:hAnsi="Times New Roman" w:eastAsia="黑体" w:cs="Times New Roman"/>
          <w:kern w:val="0"/>
          <w:sz w:val="30"/>
          <w:szCs w:val="30"/>
        </w:rPr>
        <w:t>　　</w:t>
      </w:r>
      <w:r>
        <w:rPr>
          <w:rFonts w:ascii="Times New Roman" w:hAnsi="Times New Roman" w:eastAsia="黑体" w:cs="Times New Roman"/>
          <w:kern w:val="0"/>
          <w:sz w:val="24"/>
          <w:szCs w:val="24"/>
        </w:rPr>
        <w:t>贸易外汇收支企业名录</w:t>
      </w:r>
      <w:r>
        <w:rPr>
          <w:rFonts w:ascii="Times New Roman" w:hAnsi="Times New Roman" w:eastAsia="黑体" w:cs="Times New Roman"/>
          <w:bCs/>
          <w:kern w:val="0"/>
          <w:sz w:val="24"/>
          <w:szCs w:val="24"/>
        </w:rPr>
        <w:t>登记申请表</w:t>
      </w:r>
    </w:p>
    <w:p>
      <w:pPr>
        <w:ind w:right="300"/>
        <w:jc w:val="center"/>
        <w:rPr>
          <w:rFonts w:ascii="Times New Roman" w:hAnsi="Times New Roman" w:eastAsia="黑体" w:cs="Times New Roman"/>
          <w:b/>
          <w:bCs/>
          <w:kern w:val="0"/>
          <w:sz w:val="24"/>
          <w:szCs w:val="24"/>
        </w:rPr>
      </w:pPr>
    </w:p>
    <w:p>
      <w:pPr>
        <w:spacing w:line="384" w:lineRule="auto"/>
        <w:ind w:right="301"/>
        <w:jc w:val="left"/>
        <w:rPr>
          <w:rFonts w:ascii="Times New Roman" w:hAnsi="Times New Roman" w:eastAsia="仿宋_GB2312" w:cs="Times New Roman"/>
          <w:kern w:val="0"/>
          <w:sz w:val="24"/>
          <w:szCs w:val="24"/>
        </w:rPr>
      </w:pPr>
      <w:r>
        <w:rPr>
          <w:rFonts w:ascii="Times New Roman" w:hAnsi="Times New Roman" w:eastAsia="仿宋_GB2312" w:cs="Times New Roman"/>
          <w:bCs/>
          <w:kern w:val="0"/>
          <w:sz w:val="24"/>
          <w:szCs w:val="24"/>
        </w:rPr>
        <w:t>国家外汇管理局XX分(支)局：</w:t>
      </w:r>
    </w:p>
    <w:p>
      <w:pPr>
        <w:spacing w:line="384" w:lineRule="auto"/>
        <w:ind w:right="-58" w:firstLine="480" w:firstLineChars="200"/>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□营业执照副本</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（注：以上资料需提供原件及加盖企业公章的复印件。）</w:t>
      </w:r>
    </w:p>
    <w:tbl>
      <w:tblPr>
        <w:tblW w:w="91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566"/>
        <w:gridCol w:w="277"/>
        <w:gridCol w:w="1134"/>
        <w:gridCol w:w="179"/>
        <w:gridCol w:w="1013"/>
        <w:gridCol w:w="509"/>
        <w:gridCol w:w="1134"/>
      </w:tblGrid>
      <w:tr>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统一社会用</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代码</w:t>
            </w:r>
          </w:p>
        </w:tc>
        <w:tc>
          <w:tcPr>
            <w:tcW w:w="2977" w:type="dxa"/>
            <w:gridSpan w:val="3"/>
            <w:tcBorders>
              <w:top w:val="single" w:color="auto" w:sz="4" w:space="0"/>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kern w:val="0"/>
                <w:sz w:val="24"/>
                <w:szCs w:val="24"/>
              </w:rPr>
            </w:pPr>
          </w:p>
        </w:tc>
        <w:tc>
          <w:tcPr>
            <w:tcW w:w="2326" w:type="dxa"/>
            <w:gridSpan w:val="3"/>
            <w:tcBorders>
              <w:top w:val="single" w:color="auto" w:sz="4" w:space="0"/>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企业名称</w:t>
            </w:r>
          </w:p>
        </w:tc>
        <w:tc>
          <w:tcPr>
            <w:tcW w:w="1643" w:type="dxa"/>
            <w:gridSpan w:val="2"/>
            <w:tcBorders>
              <w:top w:val="single" w:color="auto" w:sz="4" w:space="0"/>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经济类型代码 及名称</w:t>
            </w:r>
          </w:p>
        </w:tc>
        <w:tc>
          <w:tcPr>
            <w:tcW w:w="2977" w:type="dxa"/>
            <w:gridSpan w:val="3"/>
            <w:tcBorders>
              <w:top w:val="nil"/>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行业类型代码</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及名称</w:t>
            </w:r>
          </w:p>
        </w:tc>
        <w:tc>
          <w:tcPr>
            <w:tcW w:w="1643" w:type="dxa"/>
            <w:gridSpan w:val="2"/>
            <w:tcBorders>
              <w:top w:val="nil"/>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b/>
                <w:kern w:val="0"/>
                <w:sz w:val="24"/>
                <w:szCs w:val="24"/>
              </w:rPr>
            </w:pPr>
          </w:p>
        </w:tc>
      </w:tr>
      <w:tr>
        <w:trPr>
          <w:trHeight w:val="394" w:hRule="atLeast"/>
          <w:jc w:val="center"/>
        </w:trPr>
        <w:tc>
          <w:tcPr>
            <w:tcW w:w="2252" w:type="dxa"/>
            <w:vMerge w:val="restart"/>
            <w:tcBorders>
              <w:top w:val="nil"/>
              <w:left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是否注册在海关特殊监管区域</w:t>
            </w:r>
          </w:p>
        </w:tc>
        <w:tc>
          <w:tcPr>
            <w:tcW w:w="2977" w:type="dxa"/>
            <w:gridSpan w:val="3"/>
            <w:tcBorders>
              <w:top w:val="single" w:color="auto" w:sz="4" w:space="0"/>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是，注明区域名称    　</w:t>
            </w:r>
          </w:p>
        </w:tc>
        <w:tc>
          <w:tcPr>
            <w:tcW w:w="3969" w:type="dxa"/>
            <w:gridSpan w:val="5"/>
            <w:tcBorders>
              <w:top w:val="single" w:color="auto" w:sz="4" w:space="0"/>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p>
        </w:tc>
      </w:tr>
      <w:tr>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p>
        </w:tc>
        <w:tc>
          <w:tcPr>
            <w:tcW w:w="2977" w:type="dxa"/>
            <w:gridSpan w:val="3"/>
            <w:tcBorders>
              <w:top w:val="single" w:color="auto" w:sz="4" w:space="0"/>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lang w:val="en-US" w:eastAsia="zh-CN" w:bidi="ar-SA"/>
              </w:rPr>
              <w:pict>
                <v:shape id="Straight Connector 98" o:spid="_x0000_s1046" type="#_x0000_t32" style="position:absolute;left:0;flip:y;margin-left:142.45pt;margin-top:0.8pt;height:19.7pt;width:198.6pt;rotation:0f;z-index:25167769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否</w:t>
            </w:r>
          </w:p>
        </w:tc>
        <w:tc>
          <w:tcPr>
            <w:tcW w:w="3969" w:type="dxa"/>
            <w:gridSpan w:val="5"/>
            <w:tcBorders>
              <w:top w:val="single" w:color="auto" w:sz="4" w:space="0"/>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是否海关进出口货物收发货人报关注册企业</w:t>
            </w:r>
          </w:p>
        </w:tc>
        <w:tc>
          <w:tcPr>
            <w:tcW w:w="2977"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2326"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是否对外贸易 </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经营权企业</w:t>
            </w:r>
          </w:p>
        </w:tc>
        <w:tc>
          <w:tcPr>
            <w:tcW w:w="1643" w:type="dxa"/>
            <w:gridSpan w:val="2"/>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法定代表人姓名</w:t>
            </w:r>
          </w:p>
        </w:tc>
        <w:tc>
          <w:tcPr>
            <w:tcW w:w="2977" w:type="dxa"/>
            <w:gridSpan w:val="3"/>
            <w:tcBorders>
              <w:top w:val="nil"/>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法定代表人身份证/护照号码</w:t>
            </w:r>
          </w:p>
        </w:tc>
        <w:tc>
          <w:tcPr>
            <w:tcW w:w="1643" w:type="dxa"/>
            <w:gridSpan w:val="2"/>
            <w:tcBorders>
              <w:top w:val="nil"/>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外币注册币种</w:t>
            </w:r>
          </w:p>
        </w:tc>
        <w:tc>
          <w:tcPr>
            <w:tcW w:w="2977" w:type="dxa"/>
            <w:gridSpan w:val="3"/>
            <w:tcBorders>
              <w:top w:val="nil"/>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外币注册资金</w:t>
            </w:r>
          </w:p>
        </w:tc>
        <w:tc>
          <w:tcPr>
            <w:tcW w:w="1643" w:type="dxa"/>
            <w:gridSpan w:val="2"/>
            <w:tcBorders>
              <w:top w:val="nil"/>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人民币注册资金</w:t>
            </w:r>
          </w:p>
        </w:tc>
        <w:tc>
          <w:tcPr>
            <w:tcW w:w="2977" w:type="dxa"/>
            <w:gridSpan w:val="3"/>
            <w:tcBorders>
              <w:top w:val="nil"/>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成立日期</w:t>
            </w:r>
          </w:p>
        </w:tc>
        <w:tc>
          <w:tcPr>
            <w:tcW w:w="1643" w:type="dxa"/>
            <w:gridSpan w:val="2"/>
            <w:tcBorders>
              <w:top w:val="nil"/>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经营范围</w:t>
            </w:r>
          </w:p>
        </w:tc>
        <w:tc>
          <w:tcPr>
            <w:tcW w:w="6946" w:type="dxa"/>
            <w:gridSpan w:val="8"/>
            <w:tcBorders>
              <w:top w:val="nil"/>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企业地址</w:t>
            </w:r>
          </w:p>
        </w:tc>
        <w:tc>
          <w:tcPr>
            <w:tcW w:w="6946" w:type="dxa"/>
            <w:gridSpan w:val="8"/>
            <w:tcBorders>
              <w:top w:val="nil"/>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b/>
                <w:kern w:val="0"/>
                <w:sz w:val="24"/>
                <w:szCs w:val="24"/>
              </w:rPr>
            </w:pPr>
          </w:p>
        </w:tc>
      </w:tr>
      <w:tr>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是否外贸综合服务企业</w:t>
            </w:r>
          </w:p>
        </w:tc>
        <w:tc>
          <w:tcPr>
            <w:tcW w:w="1134" w:type="dxa"/>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843" w:type="dxa"/>
            <w:gridSpan w:val="2"/>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是否市场采购贸易企业</w:t>
            </w:r>
          </w:p>
        </w:tc>
        <w:tc>
          <w:tcPr>
            <w:tcW w:w="1134" w:type="dxa"/>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701"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是否商品现货交易所</w:t>
            </w:r>
          </w:p>
        </w:tc>
        <w:tc>
          <w:tcPr>
            <w:tcW w:w="1566" w:type="dxa"/>
            <w:tcBorders>
              <w:top w:val="nil"/>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3112" w:type="dxa"/>
            <w:gridSpan w:val="5"/>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textDirection w:val="lrTb"/>
            <w:vAlign w:val="center"/>
          </w:tcPr>
          <w:p>
            <w:pPr>
              <w:ind w:right="30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邮编</w:t>
            </w:r>
          </w:p>
        </w:tc>
        <w:tc>
          <w:tcPr>
            <w:tcW w:w="2700" w:type="dxa"/>
            <w:gridSpan w:val="2"/>
            <w:tcBorders>
              <w:top w:val="nil"/>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电话</w:t>
            </w:r>
          </w:p>
        </w:tc>
        <w:tc>
          <w:tcPr>
            <w:tcW w:w="2656"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传真</w:t>
            </w:r>
          </w:p>
        </w:tc>
        <w:tc>
          <w:tcPr>
            <w:tcW w:w="2700" w:type="dxa"/>
            <w:gridSpan w:val="2"/>
            <w:tcBorders>
              <w:top w:val="nil"/>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电子邮箱</w:t>
            </w:r>
          </w:p>
        </w:tc>
        <w:tc>
          <w:tcPr>
            <w:tcW w:w="2656"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企业联系人</w:t>
            </w:r>
          </w:p>
        </w:tc>
        <w:tc>
          <w:tcPr>
            <w:tcW w:w="2700" w:type="dxa"/>
            <w:gridSpan w:val="2"/>
            <w:tcBorders>
              <w:top w:val="nil"/>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手机</w:t>
            </w:r>
          </w:p>
        </w:tc>
        <w:tc>
          <w:tcPr>
            <w:tcW w:w="2656"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p>
        </w:tc>
      </w:tr>
    </w:tbl>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企业（公章）：</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法定代表人（签字）：</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24"/>
          <w:szCs w:val="24"/>
        </w:rPr>
      </w:pP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注意事项及填表说明：</w:t>
      </w:r>
    </w:p>
    <w:p>
      <w:pPr>
        <w:tabs>
          <w:tab w:val="left" w:pos="8222"/>
        </w:tabs>
        <w:spacing w:line="560" w:lineRule="exact"/>
        <w:ind w:right="84"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请认真阅读下列填表说明，按要求填写相关事项，因填写不准确造成的后果自行承担：</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2.行业类型代码及名称：按照“行业类型代码及名称表”内容选择其中一项填写；</w:t>
      </w:r>
    </w:p>
    <w:p>
      <w:pPr>
        <w:spacing w:line="560" w:lineRule="exact"/>
        <w:ind w:right="-58" w:firstLine="48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10</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78</w:t>
    </w:r>
    <w:r>
      <w:rPr>
        <w:lang w:val="zh-CN"/>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12</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paragraph" w:styleId="2">
    <w:name w:val="Body Text"/>
    <w:basedOn w:val="1"/>
    <w:unhideWhenUsed/>
    <w:uiPriority w:val="99"/>
    <w:pPr>
      <w:ind w:left="1360"/>
    </w:pPr>
    <w:rPr>
      <w:sz w:val="30"/>
      <w:szCs w:val="30"/>
    </w:rPr>
  </w:style>
  <w:style w:type="paragraph" w:styleId="3">
    <w:name w:val="Balloon Text"/>
    <w:basedOn w:val="1"/>
    <w:link w:val="12"/>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u w:val="single"/>
    </w:rPr>
  </w:style>
  <w:style w:type="paragraph" w:customStyle="1" w:styleId="8">
    <w:name w:val="List Paragraph"/>
    <w:basedOn w:val="1"/>
    <w:qFormat/>
    <w:uiPriority w:val="34"/>
    <w:pPr>
      <w:ind w:firstLine="420" w:firstLineChars="200"/>
    </w:pPr>
  </w:style>
  <w:style w:type="paragraph" w:customStyle="1" w:styleId="9">
    <w:name w:val="Revision"/>
    <w:hidden/>
    <w:semiHidden/>
    <w:uiPriority w:val="99"/>
    <w:rPr>
      <w:rFonts w:ascii="Calibri" w:hAnsi="Calibri" w:eastAsia="宋体" w:cs="黑体"/>
      <w:kern w:val="2"/>
      <w:sz w:val="21"/>
      <w:szCs w:val="22"/>
      <w:lang w:val="en-US" w:eastAsia="zh-CN" w:bidi="ar-SA"/>
    </w:rPr>
  </w:style>
  <w:style w:type="character" w:customStyle="1" w:styleId="10">
    <w:name w:val="页眉 Char Char"/>
    <w:basedOn w:val="6"/>
    <w:link w:val="5"/>
    <w:uiPriority w:val="99"/>
    <w:rPr>
      <w:sz w:val="18"/>
      <w:szCs w:val="18"/>
    </w:rPr>
  </w:style>
  <w:style w:type="character" w:customStyle="1" w:styleId="11">
    <w:name w:val="页脚 Char Char"/>
    <w:basedOn w:val="6"/>
    <w:link w:val="4"/>
    <w:uiPriority w:val="99"/>
    <w:rPr>
      <w:sz w:val="18"/>
      <w:szCs w:val="18"/>
    </w:rPr>
  </w:style>
  <w:style w:type="character" w:customStyle="1" w:styleId="12">
    <w:name w:val="批注框文本 Char Char"/>
    <w:basedOn w:val="6"/>
    <w:link w:val="3"/>
    <w:uiPriority w:val="99"/>
    <w:rPr>
      <w:sz w:val="18"/>
      <w:szCs w:val="18"/>
    </w:rPr>
  </w:style>
  <w:style w:type="character" w:customStyle="1" w:styleId="13">
    <w:name w:val="mini-outputtext"/>
    <w:basedOn w:val="6"/>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706</Words>
  <Characters>4028</Characters>
  <Lines>33</Lines>
  <Paragraphs>9</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石晶</cp:lastModifiedBy>
  <cp:lastPrinted>2020-05-08T08:38:00Z</cp:lastPrinted>
  <dcterms:modified xsi:type="dcterms:W3CDTF">2021-07-05T03:46:27Z</dcterms:modified>
  <dc:title>编号：57001-1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