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 xml:space="preserve">编号：57016               </w:t>
      </w:r>
      <w:r>
        <w:rPr>
          <w:rFonts w:ascii="Times New Roman" w:hAnsi="Times New Roman" w:eastAsia="黑体" w:cs="Times New Roman"/>
          <w:kern w:val="2"/>
          <w:sz w:val="48"/>
          <w:szCs w:val="48"/>
          <w:lang w:val="en-US" w:eastAsia="zh-CN" w:bidi="ar-SA"/>
        </w:rPr>
        <w:pict>
          <v:shape id="Picture 1" o:spid="_x0000_s1026" type="#_x0000_t75" style="height:69.75pt;width:87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hint="eastAsia" w:ascii="Times New Roman" w:hAnsi="Times New Roman" w:eastAsia="黑体" w:cs="Times New Roman"/>
          <w:sz w:val="52"/>
          <w:szCs w:val="52"/>
        </w:rPr>
      </w:pPr>
      <w:r>
        <w:rPr>
          <w:rFonts w:ascii="Times New Roman" w:hAnsi="Times New Roman" w:eastAsia="黑体" w:cs="Times New Roman"/>
          <w:sz w:val="52"/>
          <w:szCs w:val="52"/>
        </w:rPr>
        <w:t>“外币现钞提取、调运和携带出境</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审核”行政审批服务指南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r>
        <w:rPr>
          <w:rFonts w:hint="eastAsia"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hint="eastAsia"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r>
        <w:rPr>
          <w:rFonts w:hint="eastAsia"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hint="eastAsia"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深圳市分局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titlePg/>
          <w:docGrid w:type="lines" w:linePitch="312" w:charSpace="0"/>
        </w:sectPr>
      </w:pPr>
    </w:p>
    <w:p>
      <w:pPr>
        <w:ind w:right="300"/>
        <w:jc w:val="left"/>
        <w:rPr>
          <w:rFonts w:ascii="Times New Roman" w:hAnsi="Times New Roman" w:eastAsia="黑体" w:cs="Times New Roman"/>
          <w:sz w:val="48"/>
          <w:szCs w:val="48"/>
        </w:rPr>
        <w:sectPr>
          <w:footerReference r:id="rId5" w:type="default"/>
          <w:type w:val="continuous"/>
          <w:pgSz w:w="11906" w:h="16838"/>
          <w:pgMar w:top="1440" w:right="1800" w:bottom="1440" w:left="1800" w:header="851" w:footer="992" w:gutter="0"/>
          <w:cols w:space="720" w:num="1"/>
          <w:docGrid w:type="lines" w:linePitch="312" w:charSpace="0"/>
        </w:sectPr>
      </w:pPr>
    </w:p>
    <w:p>
      <w:pPr>
        <w:adjustRightInd w:val="0"/>
        <w:snapToGrid w:val="0"/>
        <w:spacing w:line="360" w:lineRule="auto"/>
        <w:ind w:firstLine="600" w:firstLineChars="200"/>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项目名称：外币现钞提取、调运和携带出境审核；</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项目编号：57016；</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本指南适用于“外币现钞提取、调运和携带出境审核”的申请和办理。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（一）《中华人民共和国外汇管理条例》（国务院令第532号）第十五条：“携带、申报外币现钞出入境的限额，由国务院外汇管理部门规定”；</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（二）《国务院对确需保留的行政审批项目设定行政许可的决定》（国务院令第412号）附件第495项“机构单笔提取超过规定金额外币现钞审批”。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四、个人提取外币现钞（当日累计提取超过等值10000美元外币现钞）</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1.《个人外汇管理办法》（中国人民银行令2006年第3号）；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2.《个人外汇管理办法实施细则》（汇发〔2007〕1号）。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w:t>
      </w:r>
      <w:r>
        <w:rPr>
          <w:rFonts w:ascii="Times New Roman" w:hAnsi="Times New Roman" w:eastAsia="仿宋_GB2312" w:cs="Times New Roman"/>
          <w:bCs/>
          <w:sz w:val="30"/>
          <w:szCs w:val="30"/>
        </w:rPr>
        <w:t>《国家外汇管理局关于印发〈经常项目外汇业务指引（2020年版）〉的通知》（汇发〔2020〕14号）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w:t>
      </w:r>
      <w:r>
        <w:rPr>
          <w:rFonts w:hint="eastAsia" w:ascii="Times New Roman" w:hAnsi="Times New Roman" w:eastAsia="仿宋_GB2312" w:cs="Times New Roman"/>
          <w:sz w:val="30"/>
          <w:szCs w:val="30"/>
        </w:rPr>
        <w:t>经办</w:t>
      </w:r>
      <w:r>
        <w:rPr>
          <w:rFonts w:ascii="Times New Roman" w:hAnsi="Times New Roman" w:eastAsia="仿宋_GB2312" w:cs="Times New Roman"/>
          <w:sz w:val="30"/>
          <w:szCs w:val="30"/>
        </w:rPr>
        <w:t>银行所在地国家外汇管理局分支局。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w:t>
      </w:r>
      <w:r>
        <w:rPr>
          <w:rFonts w:hint="eastAsia" w:ascii="Times New Roman" w:hAnsi="Times New Roman" w:eastAsia="仿宋_GB2312" w:cs="Times New Roman"/>
          <w:sz w:val="30"/>
          <w:szCs w:val="30"/>
        </w:rPr>
        <w:t>经办</w:t>
      </w:r>
      <w:r>
        <w:rPr>
          <w:rFonts w:ascii="Times New Roman" w:hAnsi="Times New Roman" w:eastAsia="仿宋_GB2312" w:cs="Times New Roman"/>
          <w:sz w:val="30"/>
          <w:szCs w:val="30"/>
        </w:rPr>
        <w:t>银行所在地国家外汇管理局分支局。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申请人为出境赴战乱、外汇管制严格、金融条件差或金融动乱的国家（或地区）的个人。</w:t>
      </w:r>
    </w:p>
    <w:p>
      <w:pPr>
        <w:adjustRightInd w:val="0"/>
        <w:snapToGrid w:val="0"/>
        <w:spacing w:line="360" w:lineRule="auto"/>
        <w:ind w:firstLine="600" w:firstLineChars="200"/>
        <w:rPr>
          <w:rFonts w:ascii="Times New Roman" w:hAnsi="Times New Roman" w:eastAsia="仿宋_GB2312" w:cs="Times New Roman"/>
          <w:color w:val="FF0000"/>
          <w:sz w:val="30"/>
          <w:szCs w:val="30"/>
        </w:rPr>
      </w:pPr>
      <w:r>
        <w:rPr>
          <w:rFonts w:ascii="Times New Roman" w:hAnsi="Times New Roman" w:eastAsia="仿宋_GB2312" w:cs="Times New Roman"/>
          <w:sz w:val="30"/>
          <w:szCs w:val="30"/>
        </w:rPr>
        <w:t>禁止性要求：申请材料不齐全，不符合法规规定。</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7"/>
        <w:tblW w:w="9170"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0"/>
        <w:gridCol w:w="3260"/>
        <w:gridCol w:w="1701"/>
        <w:gridCol w:w="850"/>
        <w:gridCol w:w="1418"/>
        <w:gridCol w:w="709"/>
        <w:gridCol w:w="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1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26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141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52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1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26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本人有效身份证件</w:t>
            </w:r>
          </w:p>
        </w:tc>
        <w:tc>
          <w:tcPr>
            <w:tcW w:w="170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原件和加盖签章的复印件</w:t>
            </w:r>
          </w:p>
        </w:tc>
        <w:tc>
          <w:tcPr>
            <w:tcW w:w="850" w:type="dxa"/>
            <w:vAlign w:val="top"/>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各1份</w:t>
            </w:r>
          </w:p>
        </w:tc>
        <w:tc>
          <w:tcPr>
            <w:tcW w:w="14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left"/>
              <w:rPr>
                <w:rFonts w:ascii="Times New Roman" w:hAnsi="Times New Roman" w:eastAsia="仿宋_GB2312" w:cs="Times New Roman"/>
                <w:sz w:val="24"/>
                <w:szCs w:val="24"/>
              </w:rPr>
            </w:pPr>
          </w:p>
        </w:tc>
        <w:tc>
          <w:tcPr>
            <w:tcW w:w="522" w:type="dxa"/>
            <w:vAlign w:val="center"/>
          </w:tcPr>
          <w:p>
            <w:pPr>
              <w:jc w:val="left"/>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1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26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提钞用途材料</w:t>
            </w:r>
          </w:p>
        </w:tc>
        <w:tc>
          <w:tcPr>
            <w:tcW w:w="170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原件和加盖签章的复印件</w:t>
            </w:r>
          </w:p>
        </w:tc>
        <w:tc>
          <w:tcPr>
            <w:tcW w:w="850" w:type="dxa"/>
            <w:vAlign w:val="top"/>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各1份</w:t>
            </w:r>
          </w:p>
        </w:tc>
        <w:tc>
          <w:tcPr>
            <w:tcW w:w="14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center"/>
              <w:rPr>
                <w:rFonts w:ascii="Times New Roman" w:hAnsi="Times New Roman" w:eastAsia="仿宋_GB2312" w:cs="Times New Roman"/>
                <w:sz w:val="24"/>
                <w:szCs w:val="24"/>
              </w:rPr>
            </w:pPr>
          </w:p>
        </w:tc>
        <w:tc>
          <w:tcPr>
            <w:tcW w:w="522" w:type="dxa"/>
            <w:vAlign w:val="center"/>
          </w:tcPr>
          <w:p>
            <w:pPr>
              <w:jc w:val="center"/>
              <w:rPr>
                <w:rFonts w:ascii="Times New Roman" w:hAnsi="Times New Roman" w:eastAsia="仿宋_GB2312" w:cs="Times New Roman"/>
                <w:sz w:val="24"/>
                <w:szCs w:val="24"/>
              </w:rPr>
            </w:pP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申请人可通过国家外汇管理局分支局窗口提交材料。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申请人提交申请材料；</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分支局受理；</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分支局审查；</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分支局审</w:t>
      </w:r>
      <w:r>
        <w:rPr>
          <w:rFonts w:hint="eastAsia" w:ascii="Times New Roman" w:hAnsi="Times New Roman" w:eastAsia="仿宋_GB2312" w:cs="Times New Roman"/>
          <w:sz w:val="30"/>
          <w:szCs w:val="30"/>
        </w:rPr>
        <w:t>核</w:t>
      </w:r>
      <w:r>
        <w:rPr>
          <w:rFonts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材料齐全予以当场办理，材料不全或不符合其他法定形式的，一次性告知补正材料，并依法出具《行政许可补正通知书》或其他文书。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当场办理：申请、受理、审查、决定、出具有签章的《提取外币现钞备案表》或不予</w:t>
      </w:r>
      <w:r>
        <w:rPr>
          <w:rFonts w:hint="eastAsia" w:ascii="Times New Roman" w:hAnsi="Times New Roman" w:eastAsia="仿宋_GB2312" w:cs="Times New Roman"/>
          <w:sz w:val="30"/>
          <w:szCs w:val="30"/>
        </w:rPr>
        <w:t>核</w:t>
      </w:r>
      <w:r>
        <w:rPr>
          <w:rFonts w:ascii="Times New Roman" w:hAnsi="Times New Roman" w:eastAsia="仿宋_GB2312" w:cs="Times New Roman"/>
          <w:sz w:val="30"/>
          <w:szCs w:val="30"/>
        </w:rPr>
        <w:t>准的行政许可书面决定。</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当场办理。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《提取外币现钞备案表》（一人一表）。</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当场告知申请人，现场领取。</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黑体" w:cs="Times New Roman"/>
          <w:sz w:val="30"/>
          <w:szCs w:val="30"/>
        </w:rPr>
        <w:t>（十五）咨询途径、监督和投诉、公开查询等由所在地分支局办理</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向国家外汇管理局咨询、监督投诉、公开查询等可通过国家外汇管理局官方互联网站公众交流栏目进行。网址为</w:t>
      </w:r>
      <w:r>
        <w:fldChar w:fldCharType="begin"/>
      </w:r>
      <w:r>
        <w:instrText xml:space="preserve"> HYPERLINK "http://www.safe/" </w:instrText>
      </w:r>
      <w:r>
        <w:fldChar w:fldCharType="separate"/>
      </w:r>
      <w:r>
        <w:rPr>
          <w:rFonts w:ascii="Times New Roman" w:hAnsi="Times New Roman" w:eastAsia="仿宋_GB2312" w:cs="Times New Roman"/>
          <w:sz w:val="30"/>
          <w:szCs w:val="30"/>
        </w:rPr>
        <w:t>www.safe</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t>.gov.cn</w:t>
      </w:r>
    </w:p>
    <w:p>
      <w:pPr>
        <w:adjustRightInd w:val="0"/>
        <w:snapToGrid w:val="0"/>
        <w:spacing w:line="360" w:lineRule="auto"/>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向国家外汇管理局深圳市分局咨询、监督投诉等可通过国家外汇管理局深圳市分局官方互联网站咨询反馈栏目进行。网址为www.safe.gov.cn/shenzhen/。</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（十六）事项审查类型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即审即办。</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（十七）办公地址和时间</w:t>
      </w:r>
    </w:p>
    <w:p>
      <w:pPr>
        <w:adjustRightInd w:val="0"/>
        <w:snapToGrid w:val="0"/>
        <w:spacing w:line="360" w:lineRule="auto"/>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国家外汇管理局深圳市分局办公地址：深圳市罗湖区深南东路5006号。</w:t>
      </w:r>
    </w:p>
    <w:p>
      <w:pPr>
        <w:adjustRightInd w:val="0"/>
        <w:snapToGrid w:val="0"/>
        <w:spacing w:line="360" w:lineRule="auto"/>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办公时间：周一至周五（法定节假日除外）  </w:t>
      </w:r>
    </w:p>
    <w:p>
      <w:pPr>
        <w:adjustRightInd w:val="0"/>
        <w:snapToGrid w:val="0"/>
        <w:spacing w:line="360" w:lineRule="auto"/>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 xml:space="preserve">          </w:t>
      </w:r>
      <w:r>
        <w:rPr>
          <w:rFonts w:hint="eastAsia" w:ascii="Times New Roman" w:hAnsi="Times New Roman" w:eastAsia="仿宋_GB2312" w:cs="Times New Roman"/>
          <w:sz w:val="30"/>
          <w:szCs w:val="30"/>
        </w:rPr>
        <w:t>上午8:30至中午12:00</w:t>
      </w:r>
    </w:p>
    <w:p>
      <w:pPr>
        <w:adjustRightInd w:val="0"/>
        <w:snapToGrid w:val="0"/>
        <w:spacing w:line="360" w:lineRule="auto"/>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 xml:space="preserve">          </w:t>
      </w:r>
      <w:r>
        <w:rPr>
          <w:rFonts w:hint="eastAsia" w:ascii="Times New Roman" w:hAnsi="Times New Roman" w:eastAsia="仿宋_GB2312" w:cs="Times New Roman"/>
          <w:sz w:val="30"/>
          <w:szCs w:val="30"/>
        </w:rPr>
        <w:t>下午14:00至下午17:30</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（十八）示范文本及错误范例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个人申请当日累计提取超过等值</w:t>
      </w:r>
      <w:r>
        <w:rPr>
          <w:rFonts w:hint="eastAsia" w:ascii="Times New Roman" w:hAnsi="Times New Roman" w:eastAsia="仿宋_GB2312" w:cs="Times New Roman"/>
          <w:sz w:val="30"/>
          <w:szCs w:val="30"/>
        </w:rPr>
        <w:t>1万</w:t>
      </w:r>
      <w:r>
        <w:rPr>
          <w:rFonts w:ascii="Times New Roman" w:hAnsi="Times New Roman" w:eastAsia="仿宋_GB2312" w:cs="Times New Roman"/>
          <w:sz w:val="30"/>
          <w:szCs w:val="30"/>
        </w:rPr>
        <w:t>美元</w:t>
      </w:r>
      <w:r>
        <w:rPr>
          <w:rFonts w:hint="eastAsia" w:ascii="Times New Roman" w:hAnsi="Times New Roman" w:eastAsia="仿宋_GB2312" w:cs="Times New Roman"/>
          <w:sz w:val="30"/>
          <w:szCs w:val="30"/>
        </w:rPr>
        <w:t>外币</w:t>
      </w:r>
      <w:r>
        <w:rPr>
          <w:rFonts w:ascii="Times New Roman" w:hAnsi="Times New Roman" w:eastAsia="仿宋_GB2312" w:cs="Times New Roman"/>
          <w:sz w:val="30"/>
          <w:szCs w:val="30"/>
        </w:rPr>
        <w:t>现钞，应提交申请书，说明相关情况并证明其确有提钞需求，并签字。</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外汇局XXX分支局：</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本人某某，身份证号/护照号为XXXXX，今因公务原因/回国/……须前往XX国，XX国系战乱/金融管制/……国家，本人须提取外币现钞XXX元，币种为XX。本人外币现钞来源为XXX/提取外币现钞用途为XXX，望批准。</w:t>
      </w: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right="600" w:firstLine="5700" w:firstLineChars="19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签名</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日期</w:t>
      </w: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错误范例：金额、申请人姓名、提钞来源/用途、提钞金额及币种等项目遗漏，未签章确认，或提钞用途不符合外汇局提取外币现钞相关要求。</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pPr>
      <w:bookmarkStart w:id="0" w:name="_GoBack"/>
      <w:bookmarkEnd w:id="0"/>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adjustRightInd w:val="0"/>
        <w:snapToGrid w:val="0"/>
        <w:spacing w:line="360" w:lineRule="auto"/>
        <w:rPr>
          <w:rFonts w:ascii="Times New Roman" w:hAnsi="Times New Roman" w:cs="Times New Roman"/>
        </w:rPr>
      </w:pPr>
      <w:r>
        <w:rPr>
          <w:rFonts w:ascii="Times New Roman" w:hAnsi="Times New Roman" w:eastAsia="宋体" w:cs="Times New Roman"/>
          <w:kern w:val="2"/>
          <w:sz w:val="21"/>
          <w:szCs w:val="22"/>
          <w:lang w:val="en-US" w:eastAsia="zh-CN" w:bidi="ar-SA"/>
        </w:rPr>
        <w:pict>
          <v:group id="Group 14" o:spid="_x0000_s1027" style="position:absolute;left:0;margin-left:-21.85pt;margin-top:10.45pt;height:226.15pt;width:453.05pt;rotation:0f;z-index:251658240;" coordorigin="1363,2897" coordsize="9061,4523">
            <o:lock v:ext="edit" position="f" selection="f" grouping="f" rotation="f" cropping="f" text="f" aspectratio="f"/>
            <v:shape id="AutoShape 211" o:spid="_x0000_s1028" type="#_x0000_t116" style="position:absolute;left:1943;top:2897;height:1172;width:1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申请人提交申请材料</w:t>
                    </w:r>
                  </w:p>
                </w:txbxContent>
              </v:textbox>
            </v:shape>
            <v:roundrect id="AutoShape 213" o:spid="_x0000_s1029" style="position:absolute;left:7495;top:3918;height:674;width:2929;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oundrect>
            <v:roundrect id="AutoShape 214" o:spid="_x0000_s1030" style="position:absolute;left:4839;top:5537;height:871;width:5362;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材料不全或不符合其他法定形式的，一次性告知补正材料，并依法出具《行政许可补正通知书》或其他文书</w:t>
                    </w:r>
                  </w:p>
                </w:txbxContent>
              </v:textbox>
            </v:roundrect>
            <v:roundrect id="AutoShape 215" o:spid="_x0000_s1031" style="position:absolute;left:4839;top:6684;height:630;width:5362;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材料齐全予以当场办理</w:t>
                    </w:r>
                  </w:p>
                  <w:p/>
                </w:txbxContent>
              </v:textbox>
            </v:roundrect>
            <v:shape id="AutoShape 216" o:spid="_x0000_s1032" type="#_x0000_t32" style="position:absolute;left:2835;top:4069;height:1468;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217" o:spid="_x0000_s1033" type="#_x0000_t32" style="position:absolute;left:3667;top:6084;height:0;width:1172;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218" o:spid="_x0000_s1034" type="#_x0000_t32" style="position:absolute;left:3667;top:6894;height:0;width:1172;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219" o:spid="_x0000_s1035" type="#_x0000_t32" style="position:absolute;left:8707;top:4642;flip:y;height:89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220" o:spid="_x0000_s1036" type="#_x0000_t32" style="position:absolute;left:2852;top:4275;flip:x;height:1;width:464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633" o:spid="_x0000_s1037" type="#_x0000_t110" style="position:absolute;left:1363;top:5537;height:1883;width:291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adjustRightInd w:val="0"/>
                      <w:snapToGrid w:val="0"/>
                    </w:pPr>
                    <w:r>
                      <w:rPr>
                        <w:rFonts w:hint="eastAsia"/>
                      </w:rPr>
                      <w:t>分支局受理、审查、审核</w:t>
                    </w:r>
                  </w:p>
                </w:txbxContent>
              </v:textbox>
            </v:shape>
          </v:group>
        </w:pict>
      </w:r>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6</w:t>
    </w:r>
    <w:r>
      <w:rPr>
        <w:lang w:val="zh-CN"/>
      </w:rP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6</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04ED7"/>
    <w:rsid w:val="00007600"/>
    <w:rsid w:val="00022191"/>
    <w:rsid w:val="00023783"/>
    <w:rsid w:val="00041960"/>
    <w:rsid w:val="00042B58"/>
    <w:rsid w:val="00054B00"/>
    <w:rsid w:val="00055270"/>
    <w:rsid w:val="00057F76"/>
    <w:rsid w:val="0006560A"/>
    <w:rsid w:val="00072F8A"/>
    <w:rsid w:val="000750C8"/>
    <w:rsid w:val="00080630"/>
    <w:rsid w:val="00091661"/>
    <w:rsid w:val="00092D53"/>
    <w:rsid w:val="00096CBB"/>
    <w:rsid w:val="00097F7B"/>
    <w:rsid w:val="000B1B41"/>
    <w:rsid w:val="000B6901"/>
    <w:rsid w:val="000B728B"/>
    <w:rsid w:val="000C15B3"/>
    <w:rsid w:val="000C2B33"/>
    <w:rsid w:val="000D1995"/>
    <w:rsid w:val="000D7478"/>
    <w:rsid w:val="00120DFD"/>
    <w:rsid w:val="0012271F"/>
    <w:rsid w:val="00130519"/>
    <w:rsid w:val="00135BEE"/>
    <w:rsid w:val="0014667A"/>
    <w:rsid w:val="00154B58"/>
    <w:rsid w:val="00157157"/>
    <w:rsid w:val="00157C64"/>
    <w:rsid w:val="00157E81"/>
    <w:rsid w:val="00170126"/>
    <w:rsid w:val="00177059"/>
    <w:rsid w:val="00181D3E"/>
    <w:rsid w:val="00186BC2"/>
    <w:rsid w:val="00195A97"/>
    <w:rsid w:val="00196FAE"/>
    <w:rsid w:val="001A3E49"/>
    <w:rsid w:val="001A72AA"/>
    <w:rsid w:val="001B09C8"/>
    <w:rsid w:val="001B1E2C"/>
    <w:rsid w:val="001C44C7"/>
    <w:rsid w:val="001D65A2"/>
    <w:rsid w:val="001E1407"/>
    <w:rsid w:val="001F08A9"/>
    <w:rsid w:val="001F3DEE"/>
    <w:rsid w:val="001F4BD4"/>
    <w:rsid w:val="001F7297"/>
    <w:rsid w:val="00205D07"/>
    <w:rsid w:val="00212F39"/>
    <w:rsid w:val="00217116"/>
    <w:rsid w:val="00231EED"/>
    <w:rsid w:val="00232595"/>
    <w:rsid w:val="00233841"/>
    <w:rsid w:val="002343C8"/>
    <w:rsid w:val="00235736"/>
    <w:rsid w:val="00235F24"/>
    <w:rsid w:val="002417D2"/>
    <w:rsid w:val="00241FE8"/>
    <w:rsid w:val="0024527E"/>
    <w:rsid w:val="00253F7B"/>
    <w:rsid w:val="00263773"/>
    <w:rsid w:val="00263B1F"/>
    <w:rsid w:val="00281976"/>
    <w:rsid w:val="00291C17"/>
    <w:rsid w:val="0029313A"/>
    <w:rsid w:val="002A4696"/>
    <w:rsid w:val="002A668C"/>
    <w:rsid w:val="002B0B1C"/>
    <w:rsid w:val="002B598D"/>
    <w:rsid w:val="002B61C1"/>
    <w:rsid w:val="002D6326"/>
    <w:rsid w:val="002E1323"/>
    <w:rsid w:val="002F2D2F"/>
    <w:rsid w:val="002F3868"/>
    <w:rsid w:val="00300EF5"/>
    <w:rsid w:val="00302119"/>
    <w:rsid w:val="00302E87"/>
    <w:rsid w:val="00307F23"/>
    <w:rsid w:val="00310261"/>
    <w:rsid w:val="00317654"/>
    <w:rsid w:val="003270F0"/>
    <w:rsid w:val="00331589"/>
    <w:rsid w:val="0033665E"/>
    <w:rsid w:val="00337628"/>
    <w:rsid w:val="00343044"/>
    <w:rsid w:val="00344B01"/>
    <w:rsid w:val="003509FB"/>
    <w:rsid w:val="00353AC4"/>
    <w:rsid w:val="003616B4"/>
    <w:rsid w:val="00373EC0"/>
    <w:rsid w:val="003A090F"/>
    <w:rsid w:val="003A57B2"/>
    <w:rsid w:val="003B755F"/>
    <w:rsid w:val="003C0E26"/>
    <w:rsid w:val="003C7132"/>
    <w:rsid w:val="003D77A5"/>
    <w:rsid w:val="003E6BF6"/>
    <w:rsid w:val="003F221D"/>
    <w:rsid w:val="003F3097"/>
    <w:rsid w:val="00402AE8"/>
    <w:rsid w:val="00404C3E"/>
    <w:rsid w:val="00405FE6"/>
    <w:rsid w:val="004105BC"/>
    <w:rsid w:val="00420571"/>
    <w:rsid w:val="00421C27"/>
    <w:rsid w:val="00440A1F"/>
    <w:rsid w:val="00443603"/>
    <w:rsid w:val="00443604"/>
    <w:rsid w:val="004501EA"/>
    <w:rsid w:val="00452108"/>
    <w:rsid w:val="00460458"/>
    <w:rsid w:val="0046573A"/>
    <w:rsid w:val="0046792D"/>
    <w:rsid w:val="004767DF"/>
    <w:rsid w:val="00493CCC"/>
    <w:rsid w:val="004A0218"/>
    <w:rsid w:val="004A7840"/>
    <w:rsid w:val="004B545A"/>
    <w:rsid w:val="004B7E80"/>
    <w:rsid w:val="004C457E"/>
    <w:rsid w:val="004C48D5"/>
    <w:rsid w:val="004D03B7"/>
    <w:rsid w:val="004D1436"/>
    <w:rsid w:val="004D57AE"/>
    <w:rsid w:val="004E2228"/>
    <w:rsid w:val="004E46DE"/>
    <w:rsid w:val="004E6A8C"/>
    <w:rsid w:val="005056D4"/>
    <w:rsid w:val="00526B2B"/>
    <w:rsid w:val="005362B0"/>
    <w:rsid w:val="00542447"/>
    <w:rsid w:val="00564312"/>
    <w:rsid w:val="00591715"/>
    <w:rsid w:val="005938DE"/>
    <w:rsid w:val="005A2981"/>
    <w:rsid w:val="005A663A"/>
    <w:rsid w:val="005C3FAA"/>
    <w:rsid w:val="005C6937"/>
    <w:rsid w:val="005C7F02"/>
    <w:rsid w:val="005E1B5C"/>
    <w:rsid w:val="005F0A86"/>
    <w:rsid w:val="005F144A"/>
    <w:rsid w:val="005F1C00"/>
    <w:rsid w:val="00604896"/>
    <w:rsid w:val="0061621E"/>
    <w:rsid w:val="0062600A"/>
    <w:rsid w:val="00630AA8"/>
    <w:rsid w:val="00630B2E"/>
    <w:rsid w:val="00643D2A"/>
    <w:rsid w:val="0066041A"/>
    <w:rsid w:val="00664E11"/>
    <w:rsid w:val="00673B30"/>
    <w:rsid w:val="00696E5D"/>
    <w:rsid w:val="006A1A06"/>
    <w:rsid w:val="006B49E8"/>
    <w:rsid w:val="006B5B86"/>
    <w:rsid w:val="006C5908"/>
    <w:rsid w:val="006C633E"/>
    <w:rsid w:val="006D5087"/>
    <w:rsid w:val="006D56AB"/>
    <w:rsid w:val="006D734F"/>
    <w:rsid w:val="006D74BC"/>
    <w:rsid w:val="006E043F"/>
    <w:rsid w:val="006E4695"/>
    <w:rsid w:val="006E4B8B"/>
    <w:rsid w:val="006E5901"/>
    <w:rsid w:val="007028DF"/>
    <w:rsid w:val="0071091C"/>
    <w:rsid w:val="00714961"/>
    <w:rsid w:val="00744BD5"/>
    <w:rsid w:val="00745748"/>
    <w:rsid w:val="00750E36"/>
    <w:rsid w:val="00753CB0"/>
    <w:rsid w:val="00755460"/>
    <w:rsid w:val="00761FB7"/>
    <w:rsid w:val="00762107"/>
    <w:rsid w:val="00764CB9"/>
    <w:rsid w:val="00765B05"/>
    <w:rsid w:val="0077269F"/>
    <w:rsid w:val="00785F45"/>
    <w:rsid w:val="007A07F1"/>
    <w:rsid w:val="007A2780"/>
    <w:rsid w:val="007A68EA"/>
    <w:rsid w:val="007B06FC"/>
    <w:rsid w:val="007B0FEF"/>
    <w:rsid w:val="007B2DB5"/>
    <w:rsid w:val="007D2C11"/>
    <w:rsid w:val="007D6171"/>
    <w:rsid w:val="007D69EA"/>
    <w:rsid w:val="007E2C7B"/>
    <w:rsid w:val="007E411B"/>
    <w:rsid w:val="007F0863"/>
    <w:rsid w:val="007F2F3B"/>
    <w:rsid w:val="00802307"/>
    <w:rsid w:val="0082168E"/>
    <w:rsid w:val="00821968"/>
    <w:rsid w:val="0084639E"/>
    <w:rsid w:val="008471B6"/>
    <w:rsid w:val="00851521"/>
    <w:rsid w:val="0085686A"/>
    <w:rsid w:val="00860878"/>
    <w:rsid w:val="008731FF"/>
    <w:rsid w:val="0088294A"/>
    <w:rsid w:val="0089282A"/>
    <w:rsid w:val="008974E3"/>
    <w:rsid w:val="008A4538"/>
    <w:rsid w:val="008A704B"/>
    <w:rsid w:val="008B08D2"/>
    <w:rsid w:val="008B4EE5"/>
    <w:rsid w:val="008B5807"/>
    <w:rsid w:val="008B71EE"/>
    <w:rsid w:val="008C05CB"/>
    <w:rsid w:val="008D5FA0"/>
    <w:rsid w:val="008E2D38"/>
    <w:rsid w:val="008F5724"/>
    <w:rsid w:val="008F5900"/>
    <w:rsid w:val="00902633"/>
    <w:rsid w:val="009027D8"/>
    <w:rsid w:val="0090372F"/>
    <w:rsid w:val="00905098"/>
    <w:rsid w:val="00911E27"/>
    <w:rsid w:val="00911E9A"/>
    <w:rsid w:val="0092129A"/>
    <w:rsid w:val="00925BB2"/>
    <w:rsid w:val="0092678E"/>
    <w:rsid w:val="00930C8C"/>
    <w:rsid w:val="00934E2E"/>
    <w:rsid w:val="009360EA"/>
    <w:rsid w:val="00947C57"/>
    <w:rsid w:val="00951149"/>
    <w:rsid w:val="00960EDB"/>
    <w:rsid w:val="009622DB"/>
    <w:rsid w:val="009664BC"/>
    <w:rsid w:val="0097251F"/>
    <w:rsid w:val="00980F02"/>
    <w:rsid w:val="00991B77"/>
    <w:rsid w:val="00997523"/>
    <w:rsid w:val="0099781D"/>
    <w:rsid w:val="009A0C5D"/>
    <w:rsid w:val="009A58EB"/>
    <w:rsid w:val="009C4672"/>
    <w:rsid w:val="009C491B"/>
    <w:rsid w:val="009D0911"/>
    <w:rsid w:val="009D24F8"/>
    <w:rsid w:val="009D688C"/>
    <w:rsid w:val="009F7A36"/>
    <w:rsid w:val="00A1538B"/>
    <w:rsid w:val="00A249C2"/>
    <w:rsid w:val="00A24FAB"/>
    <w:rsid w:val="00A27E4F"/>
    <w:rsid w:val="00A301E7"/>
    <w:rsid w:val="00A3068F"/>
    <w:rsid w:val="00A42E69"/>
    <w:rsid w:val="00A45CA7"/>
    <w:rsid w:val="00A51415"/>
    <w:rsid w:val="00A6014E"/>
    <w:rsid w:val="00A60356"/>
    <w:rsid w:val="00A66F2C"/>
    <w:rsid w:val="00A81DF1"/>
    <w:rsid w:val="00A90EF3"/>
    <w:rsid w:val="00A94DC5"/>
    <w:rsid w:val="00AA7717"/>
    <w:rsid w:val="00AB131E"/>
    <w:rsid w:val="00AB644F"/>
    <w:rsid w:val="00AC3F5E"/>
    <w:rsid w:val="00AE7ACF"/>
    <w:rsid w:val="00B06409"/>
    <w:rsid w:val="00B10912"/>
    <w:rsid w:val="00B17D66"/>
    <w:rsid w:val="00B31FD9"/>
    <w:rsid w:val="00B33782"/>
    <w:rsid w:val="00B35D3A"/>
    <w:rsid w:val="00B422F1"/>
    <w:rsid w:val="00B71531"/>
    <w:rsid w:val="00B7456C"/>
    <w:rsid w:val="00B84131"/>
    <w:rsid w:val="00B8630E"/>
    <w:rsid w:val="00B931F4"/>
    <w:rsid w:val="00B95573"/>
    <w:rsid w:val="00B96395"/>
    <w:rsid w:val="00BA2892"/>
    <w:rsid w:val="00BA2AF8"/>
    <w:rsid w:val="00BB2650"/>
    <w:rsid w:val="00BB5BDC"/>
    <w:rsid w:val="00BB7B76"/>
    <w:rsid w:val="00BC57EA"/>
    <w:rsid w:val="00BC7E04"/>
    <w:rsid w:val="00BD233D"/>
    <w:rsid w:val="00BD6698"/>
    <w:rsid w:val="00BF4EF0"/>
    <w:rsid w:val="00C01775"/>
    <w:rsid w:val="00C02E44"/>
    <w:rsid w:val="00C147D2"/>
    <w:rsid w:val="00C2075F"/>
    <w:rsid w:val="00C2377A"/>
    <w:rsid w:val="00C23799"/>
    <w:rsid w:val="00C274C9"/>
    <w:rsid w:val="00C31E02"/>
    <w:rsid w:val="00C3486D"/>
    <w:rsid w:val="00C45BC1"/>
    <w:rsid w:val="00C54291"/>
    <w:rsid w:val="00C672C3"/>
    <w:rsid w:val="00C712B2"/>
    <w:rsid w:val="00C94325"/>
    <w:rsid w:val="00C97FED"/>
    <w:rsid w:val="00CA1DBB"/>
    <w:rsid w:val="00CA2622"/>
    <w:rsid w:val="00CA7F2C"/>
    <w:rsid w:val="00CA7FF8"/>
    <w:rsid w:val="00CB5DE7"/>
    <w:rsid w:val="00CC068D"/>
    <w:rsid w:val="00CC4922"/>
    <w:rsid w:val="00CD1FF6"/>
    <w:rsid w:val="00CD5DF7"/>
    <w:rsid w:val="00CE25C7"/>
    <w:rsid w:val="00CE3335"/>
    <w:rsid w:val="00CE4849"/>
    <w:rsid w:val="00CE5C8E"/>
    <w:rsid w:val="00CE5F49"/>
    <w:rsid w:val="00D01626"/>
    <w:rsid w:val="00D33A4D"/>
    <w:rsid w:val="00D33F76"/>
    <w:rsid w:val="00D41F5E"/>
    <w:rsid w:val="00D43DC0"/>
    <w:rsid w:val="00D457FB"/>
    <w:rsid w:val="00D54E56"/>
    <w:rsid w:val="00D6407D"/>
    <w:rsid w:val="00D93E78"/>
    <w:rsid w:val="00DA0BA9"/>
    <w:rsid w:val="00DA4697"/>
    <w:rsid w:val="00DA7D86"/>
    <w:rsid w:val="00DC6E91"/>
    <w:rsid w:val="00DC7514"/>
    <w:rsid w:val="00DD3845"/>
    <w:rsid w:val="00DF1C22"/>
    <w:rsid w:val="00E038A4"/>
    <w:rsid w:val="00E1687A"/>
    <w:rsid w:val="00E20A2E"/>
    <w:rsid w:val="00E25DF4"/>
    <w:rsid w:val="00E277DE"/>
    <w:rsid w:val="00E27EE9"/>
    <w:rsid w:val="00E3239D"/>
    <w:rsid w:val="00E3254B"/>
    <w:rsid w:val="00E3439B"/>
    <w:rsid w:val="00E42C5F"/>
    <w:rsid w:val="00E65A1B"/>
    <w:rsid w:val="00E72F1F"/>
    <w:rsid w:val="00E934AB"/>
    <w:rsid w:val="00EA06AC"/>
    <w:rsid w:val="00EA08BF"/>
    <w:rsid w:val="00EA24FB"/>
    <w:rsid w:val="00EB3204"/>
    <w:rsid w:val="00EB50BA"/>
    <w:rsid w:val="00EB5B41"/>
    <w:rsid w:val="00EC3D33"/>
    <w:rsid w:val="00ED302A"/>
    <w:rsid w:val="00ED3A42"/>
    <w:rsid w:val="00ED5D83"/>
    <w:rsid w:val="00EE02BC"/>
    <w:rsid w:val="00EE6970"/>
    <w:rsid w:val="00EF38D0"/>
    <w:rsid w:val="00EF3DDF"/>
    <w:rsid w:val="00EF4A8C"/>
    <w:rsid w:val="00EF4EB8"/>
    <w:rsid w:val="00F2678C"/>
    <w:rsid w:val="00F27B38"/>
    <w:rsid w:val="00F341DD"/>
    <w:rsid w:val="00F40278"/>
    <w:rsid w:val="00F41832"/>
    <w:rsid w:val="00F43EE1"/>
    <w:rsid w:val="00F56988"/>
    <w:rsid w:val="00F5789E"/>
    <w:rsid w:val="00F620FB"/>
    <w:rsid w:val="00F64129"/>
    <w:rsid w:val="00F64E58"/>
    <w:rsid w:val="00F6571F"/>
    <w:rsid w:val="00F755CD"/>
    <w:rsid w:val="00F8687E"/>
    <w:rsid w:val="00F91E34"/>
    <w:rsid w:val="00F93331"/>
    <w:rsid w:val="00F95549"/>
    <w:rsid w:val="00FA1E24"/>
    <w:rsid w:val="00FA24FB"/>
    <w:rsid w:val="00FA632B"/>
    <w:rsid w:val="00FB38EA"/>
    <w:rsid w:val="00FB5E0F"/>
    <w:rsid w:val="00FB6AFF"/>
    <w:rsid w:val="00FC4D8F"/>
    <w:rsid w:val="00FD06D3"/>
    <w:rsid w:val="00FE2050"/>
    <w:rsid w:val="00FE3157"/>
    <w:rsid w:val="00FE6865"/>
    <w:rsid w:val="00FE6993"/>
    <w:rsid w:val="00FE766F"/>
    <w:rsid w:val="0F171078"/>
    <w:rsid w:val="1A110460"/>
    <w:rsid w:val="5BD7082D"/>
    <w:rsid w:val="64C673AE"/>
    <w:rsid w:val="69756676"/>
    <w:rsid w:val="701A0DE2"/>
    <w:rsid w:val="70AB40BA"/>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nhideWhenUsed="0" w:uiPriority="0" w:name="footnote text"/>
    <w:lsdException w:uiPriority="99" w:semiHidden="0" w:name="annotation text"/>
    <w:lsdException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0" w:semiHidden="0" w:name="footnote reference"/>
    <w:lsdException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semiHidden="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99"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cs="Times New Roman"/>
      <w:b/>
      <w:bCs/>
      <w:sz w:val="32"/>
      <w:szCs w:val="32"/>
    </w:rPr>
  </w:style>
  <w:style w:type="paragraph" w:styleId="4">
    <w:name w:val="heading 3"/>
    <w:basedOn w:val="1"/>
    <w:next w:val="1"/>
    <w:link w:val="34"/>
    <w:qFormat/>
    <w:uiPriority w:val="9"/>
    <w:pPr>
      <w:ind w:right="300"/>
      <w:outlineLvl w:val="2"/>
    </w:pPr>
    <w:rPr>
      <w:rFonts w:ascii="仿宋_GB2312"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uiPriority w:val="0"/>
    <w:rPr>
      <w:rFonts w:ascii="宋体"/>
      <w:sz w:val="18"/>
      <w:szCs w:val="18"/>
    </w:rPr>
  </w:style>
  <w:style w:type="paragraph" w:styleId="6">
    <w:name w:val="annotation text"/>
    <w:basedOn w:val="1"/>
    <w:link w:val="31"/>
    <w:unhideWhenUsed/>
    <w:uiPriority w:val="99"/>
    <w:pPr>
      <w:jc w:val="left"/>
    </w:pPr>
    <w:rPr>
      <w:rFonts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qFormat/>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列出段落1"/>
    <w:basedOn w:val="1"/>
    <w:qFormat/>
    <w:uiPriority w:val="34"/>
    <w:pPr>
      <w:ind w:firstLine="420" w:firstLineChars="200"/>
    </w:pPr>
  </w:style>
  <w:style w:type="paragraph" w:customStyle="1" w:styleId="20">
    <w:name w:val="Defaul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2">
    <w:name w:val="修订1"/>
    <w:hidden/>
    <w:semiHidden/>
    <w:qFormat/>
    <w:uiPriority w:val="99"/>
    <w:rPr>
      <w:rFonts w:ascii="Calibri" w:hAnsi="Calibri" w:eastAsia="宋体" w:cs="黑体"/>
      <w:kern w:val="2"/>
      <w:sz w:val="21"/>
      <w:szCs w:val="22"/>
      <w:lang w:val="en-US" w:eastAsia="zh-CN" w:bidi="ar-SA"/>
    </w:rPr>
  </w:style>
  <w:style w:type="paragraph" w:customStyle="1" w:styleId="23">
    <w:name w:val="列出段落11"/>
    <w:basedOn w:val="1"/>
    <w:qFormat/>
    <w:uiPriority w:val="34"/>
    <w:pPr>
      <w:ind w:firstLine="420" w:firstLineChars="200"/>
    </w:pPr>
    <w:rPr>
      <w:rFonts w:cs="Times New Roman"/>
    </w:rPr>
  </w:style>
  <w:style w:type="paragraph" w:customStyle="1" w:styleId="24">
    <w:name w:val="列出段落4"/>
    <w:basedOn w:val="1"/>
    <w:qFormat/>
    <w:uiPriority w:val="0"/>
    <w:pPr>
      <w:ind w:firstLine="200" w:firstLineChars="200"/>
    </w:pPr>
    <w:rPr>
      <w:rFonts w:cs="Times New Roman"/>
    </w:rPr>
  </w:style>
  <w:style w:type="paragraph" w:customStyle="1" w:styleId="25">
    <w:name w:val="列出段落3"/>
    <w:basedOn w:val="1"/>
    <w:qFormat/>
    <w:uiPriority w:val="0"/>
    <w:pPr>
      <w:ind w:firstLine="420" w:firstLineChars="200"/>
    </w:pPr>
    <w:rPr>
      <w:rFonts w:ascii="Times New Roman" w:hAnsi="Times New Roman" w:cs="Times New Roman"/>
      <w:szCs w:val="24"/>
    </w:rPr>
  </w:style>
  <w:style w:type="paragraph" w:customStyle="1" w:styleId="26">
    <w:name w:val="p0"/>
    <w:basedOn w:val="1"/>
    <w:qFormat/>
    <w:uiPriority w:val="0"/>
    <w:pPr>
      <w:widowControl/>
    </w:pPr>
    <w:rPr>
      <w:rFonts w:cs="宋体"/>
      <w:kern w:val="0"/>
      <w:szCs w:val="21"/>
    </w:rPr>
  </w:style>
  <w:style w:type="character" w:customStyle="1" w:styleId="27">
    <w:name w:val="页眉 Char"/>
    <w:basedOn w:val="13"/>
    <w:link w:val="9"/>
    <w:qFormat/>
    <w:uiPriority w:val="99"/>
    <w:rPr>
      <w:sz w:val="18"/>
      <w:szCs w:val="18"/>
    </w:rPr>
  </w:style>
  <w:style w:type="character" w:customStyle="1" w:styleId="28">
    <w:name w:val="页脚 Char"/>
    <w:basedOn w:val="13"/>
    <w:link w:val="8"/>
    <w:qFormat/>
    <w:uiPriority w:val="99"/>
    <w:rPr>
      <w:sz w:val="18"/>
      <w:szCs w:val="18"/>
    </w:rPr>
  </w:style>
  <w:style w:type="character" w:customStyle="1" w:styleId="29">
    <w:name w:val="批注框文本 Char"/>
    <w:basedOn w:val="13"/>
    <w:link w:val="7"/>
    <w:semiHidden/>
    <w:qFormat/>
    <w:uiPriority w:val="0"/>
    <w:rPr>
      <w:sz w:val="18"/>
      <w:szCs w:val="18"/>
    </w:rPr>
  </w:style>
  <w:style w:type="character" w:customStyle="1" w:styleId="30">
    <w:name w:val="HTML 预设格式 Char"/>
    <w:basedOn w:val="13"/>
    <w:link w:val="11"/>
    <w:qFormat/>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qFormat/>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明显强调1"/>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263</Words>
  <Characters>1504</Characters>
  <Lines>12</Lines>
  <Paragraphs>3</Paragraphs>
  <TotalTime>0</TotalTime>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2020-02-27T03:48:00Z</dcterms:created>
  <dc:creator>裴建君2</dc:creator>
  <cp:lastModifiedBy>史学岗</cp:lastModifiedBy>
  <cp:lastPrinted>2020-09-23T02:38:00Z</cp:lastPrinted>
  <dcterms:modified xsi:type="dcterms:W3CDTF">2021-05-27T08:43:33Z</dcterms:modified>
  <dc:title>编号：57016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