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84" w:rsidRDefault="002F6A84" w:rsidP="00E62DF9">
      <w:pPr>
        <w:snapToGrid w:val="0"/>
        <w:spacing w:line="360" w:lineRule="auto"/>
        <w:jc w:val="center"/>
        <w:rPr>
          <w:rFonts w:ascii="仿宋_GB2312" w:eastAsia="仿宋_GB2312"/>
          <w:b/>
          <w:spacing w:val="-6"/>
          <w:sz w:val="32"/>
          <w:szCs w:val="32"/>
        </w:rPr>
      </w:pPr>
    </w:p>
    <w:p w:rsidR="003F7B88" w:rsidRPr="00101964" w:rsidRDefault="00F420AF" w:rsidP="00E62DF9">
      <w:pPr>
        <w:snapToGrid w:val="0"/>
        <w:spacing w:line="360" w:lineRule="auto"/>
        <w:jc w:val="center"/>
        <w:rPr>
          <w:rFonts w:ascii="仿宋_GB2312" w:eastAsia="仿宋_GB2312"/>
          <w:b/>
          <w:spacing w:val="-6"/>
          <w:sz w:val="32"/>
          <w:szCs w:val="32"/>
        </w:rPr>
      </w:pPr>
      <w:r w:rsidRPr="00101964">
        <w:rPr>
          <w:rFonts w:ascii="仿宋_GB2312" w:eastAsia="仿宋_GB2312" w:hint="eastAsia"/>
          <w:b/>
          <w:spacing w:val="-6"/>
          <w:sz w:val="32"/>
          <w:szCs w:val="32"/>
        </w:rPr>
        <w:t>境外机构投资者投资银行间债券市场有关外汇管理问题解答</w:t>
      </w:r>
    </w:p>
    <w:p w:rsidR="00037797" w:rsidRPr="00F420AF" w:rsidRDefault="00F01FE2" w:rsidP="00E62DF9">
      <w:pPr>
        <w:snapToGrid w:val="0"/>
        <w:spacing w:line="360" w:lineRule="auto"/>
        <w:jc w:val="center"/>
        <w:rPr>
          <w:rFonts w:ascii="仿宋_GB2312" w:eastAsia="仿宋_GB2312"/>
          <w:sz w:val="30"/>
          <w:szCs w:val="30"/>
        </w:rPr>
      </w:pPr>
      <w:r w:rsidRPr="00F420AF">
        <w:rPr>
          <w:rFonts w:ascii="仿宋_GB2312" w:eastAsia="仿宋_GB2312" w:hint="eastAsia"/>
          <w:sz w:val="30"/>
          <w:szCs w:val="30"/>
        </w:rPr>
        <w:t>（第二期）</w:t>
      </w:r>
    </w:p>
    <w:p w:rsidR="00E90759" w:rsidRPr="00037797" w:rsidRDefault="00E90759" w:rsidP="00037797">
      <w:pPr>
        <w:contextualSpacing/>
        <w:rPr>
          <w:rFonts w:ascii="仿宋_GB2312" w:eastAsia="仿宋_GB2312" w:hAnsi="华文仿宋"/>
          <w:sz w:val="30"/>
          <w:szCs w:val="30"/>
        </w:rPr>
      </w:pPr>
    </w:p>
    <w:p w:rsidR="00F420AF" w:rsidRDefault="00F420AF" w:rsidP="007C348F">
      <w:pPr>
        <w:ind w:firstLineChars="198" w:firstLine="596"/>
        <w:contextualSpacing/>
        <w:rPr>
          <w:rFonts w:ascii="仿宋_GB2312" w:eastAsia="仿宋_GB2312" w:hAnsi="华文仿宋"/>
          <w:b/>
          <w:sz w:val="30"/>
          <w:szCs w:val="30"/>
        </w:rPr>
      </w:pPr>
      <w:r w:rsidRPr="00F420AF">
        <w:rPr>
          <w:rFonts w:ascii="仿宋_GB2312" w:eastAsia="仿宋_GB2312" w:hAnsi="华文仿宋" w:hint="eastAsia"/>
          <w:b/>
          <w:sz w:val="30"/>
          <w:szCs w:val="30"/>
        </w:rPr>
        <w:t>问：</w:t>
      </w:r>
      <w:r>
        <w:rPr>
          <w:rFonts w:ascii="仿宋_GB2312" w:eastAsia="仿宋_GB2312" w:hAnsi="华文仿宋" w:hint="eastAsia"/>
          <w:b/>
          <w:sz w:val="30"/>
          <w:szCs w:val="30"/>
        </w:rPr>
        <w:t>如何</w:t>
      </w:r>
      <w:r w:rsidR="007C348F">
        <w:rPr>
          <w:rFonts w:ascii="仿宋_GB2312" w:eastAsia="仿宋_GB2312" w:hAnsi="华文仿宋" w:hint="eastAsia"/>
          <w:b/>
          <w:sz w:val="30"/>
          <w:szCs w:val="30"/>
        </w:rPr>
        <w:t>理解</w:t>
      </w:r>
      <w:r w:rsidR="002573E1">
        <w:rPr>
          <w:rFonts w:ascii="仿宋_GB2312" w:eastAsia="仿宋_GB2312" w:hAnsi="华文仿宋" w:hint="eastAsia"/>
          <w:b/>
          <w:sz w:val="30"/>
          <w:szCs w:val="30"/>
        </w:rPr>
        <w:t>汇出入</w:t>
      </w:r>
      <w:r w:rsidR="007C348F">
        <w:rPr>
          <w:rFonts w:ascii="仿宋_GB2312" w:eastAsia="仿宋_GB2312" w:hAnsi="华文仿宋" w:hint="eastAsia"/>
          <w:b/>
          <w:sz w:val="30"/>
          <w:szCs w:val="30"/>
        </w:rPr>
        <w:t>本、外币资金的</w:t>
      </w:r>
      <w:r w:rsidR="002573E1">
        <w:rPr>
          <w:rFonts w:ascii="仿宋_GB2312" w:eastAsia="仿宋_GB2312" w:hAnsi="华文仿宋" w:hint="eastAsia"/>
          <w:b/>
          <w:sz w:val="30"/>
          <w:szCs w:val="30"/>
        </w:rPr>
        <w:t>比例</w:t>
      </w:r>
      <w:r w:rsidR="007C348F">
        <w:rPr>
          <w:rFonts w:ascii="仿宋_GB2312" w:eastAsia="仿宋_GB2312" w:hAnsi="华文仿宋" w:hint="eastAsia"/>
          <w:b/>
          <w:sz w:val="30"/>
          <w:szCs w:val="30"/>
        </w:rPr>
        <w:t>保持</w:t>
      </w:r>
      <w:r w:rsidR="002573E1">
        <w:rPr>
          <w:rFonts w:ascii="仿宋_GB2312" w:eastAsia="仿宋_GB2312" w:hAnsi="华文仿宋" w:hint="eastAsia"/>
          <w:b/>
          <w:sz w:val="30"/>
          <w:szCs w:val="30"/>
        </w:rPr>
        <w:t>基本一致</w:t>
      </w:r>
      <w:r w:rsidR="007C348F">
        <w:rPr>
          <w:rFonts w:ascii="仿宋_GB2312" w:eastAsia="仿宋_GB2312" w:hAnsi="华文仿宋" w:hint="eastAsia"/>
          <w:b/>
          <w:sz w:val="30"/>
          <w:szCs w:val="30"/>
        </w:rPr>
        <w:t>？在投资者以多币种进行投资</w:t>
      </w:r>
      <w:r w:rsidR="00C0498D">
        <w:rPr>
          <w:rFonts w:ascii="仿宋_GB2312" w:eastAsia="仿宋_GB2312" w:hAnsi="华文仿宋" w:hint="eastAsia"/>
          <w:b/>
          <w:sz w:val="30"/>
          <w:szCs w:val="30"/>
        </w:rPr>
        <w:t>的</w:t>
      </w:r>
      <w:r w:rsidR="007C348F">
        <w:rPr>
          <w:rFonts w:ascii="仿宋_GB2312" w:eastAsia="仿宋_GB2312" w:hAnsi="华文仿宋" w:hint="eastAsia"/>
          <w:b/>
          <w:sz w:val="30"/>
          <w:szCs w:val="30"/>
        </w:rPr>
        <w:t>情形下，如何便利操作？</w:t>
      </w:r>
    </w:p>
    <w:p w:rsidR="007C348F" w:rsidRDefault="007C348F" w:rsidP="007C348F">
      <w:pPr>
        <w:widowControl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答：现行政策对汇出入本、外币资金的比例保持基本一致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的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原则要求，目的是</w:t>
      </w:r>
      <w:r w:rsidR="00F3210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鼓励</w:t>
      </w:r>
      <w:r w:rsidR="00635A3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境外</w:t>
      </w:r>
      <w:r w:rsidR="00F3210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投资者积极</w:t>
      </w:r>
      <w:r w:rsidR="008A242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开展</w:t>
      </w:r>
      <w:r w:rsidR="00F3210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债券投资</w:t>
      </w:r>
      <w:r w:rsidR="0055090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，</w:t>
      </w:r>
      <w:r w:rsidR="00F3210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同时避免因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资金汇兑</w:t>
      </w:r>
      <w:r w:rsidR="008A242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出现套汇的风险。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具体</w:t>
      </w:r>
      <w:r w:rsidR="008A242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操作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</w:t>
      </w:r>
      <w:r w:rsidR="008A242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，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结算代理人</w:t>
      </w:r>
      <w:r w:rsidR="0055090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可以</w:t>
      </w:r>
      <w:r w:rsidR="008A242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按照以下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规则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为境外投资者</w:t>
      </w:r>
      <w:r w:rsidR="00DE41E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办理</w:t>
      </w:r>
      <w:r w:rsidR="0093124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投资本金及收益</w:t>
      </w:r>
      <w:r w:rsidR="0055090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资金</w:t>
      </w:r>
      <w:r w:rsidR="00DE41E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汇出</w:t>
      </w:r>
      <w:r w:rsidR="008A242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：</w:t>
      </w:r>
    </w:p>
    <w:p w:rsidR="006B7F97" w:rsidRDefault="008A242C" w:rsidP="007C348F">
      <w:pPr>
        <w:widowControl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（一）境外投资者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仅</w:t>
      </w:r>
      <w:r w:rsidR="0093124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汇入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人民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币进行投资的，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其投资</w:t>
      </w:r>
      <w:r w:rsidR="00DE41E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本金及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收益</w:t>
      </w:r>
      <w:r w:rsidR="00DE41E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应以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人民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币汇出，不受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比例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限制。</w:t>
      </w:r>
    </w:p>
    <w:p w:rsidR="00BB7AE3" w:rsidRDefault="006B7F97" w:rsidP="007C348F">
      <w:pPr>
        <w:widowControl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（二）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境外投资者仅</w:t>
      </w:r>
      <w:r w:rsidR="0093124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汇入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外币进行投资的，其投资</w:t>
      </w:r>
      <w:r w:rsidR="0093124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本金及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收益</w:t>
      </w:r>
      <w:r w:rsidR="0093124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应以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外币汇出，不受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比例</w:t>
      </w:r>
      <w:r w:rsidR="00BB7AE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限制。</w:t>
      </w:r>
    </w:p>
    <w:p w:rsidR="00BB7AE3" w:rsidRDefault="00BB7AE3" w:rsidP="00C25F8D">
      <w:pPr>
        <w:widowControl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</w:t>
      </w:r>
      <w:r w:rsidR="006B7F9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三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）境外投资者</w:t>
      </w:r>
      <w:r w:rsidR="0093124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汇入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“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人民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币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+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外币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进行投资的，结算代理人应按照汇出入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本外币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资金基本一致的原则，为境外投资者办理相应的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本外币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资金汇出。</w:t>
      </w:r>
      <w:r w:rsidR="00874CF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为便利操作，结算代理人可以</w:t>
      </w:r>
      <w:r w:rsidR="002F6A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根据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境外投资者汇入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本</w:t>
      </w:r>
      <w:r w:rsidR="00874CF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外</w:t>
      </w:r>
      <w:r w:rsidR="00D7121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币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资金</w:t>
      </w:r>
      <w:r w:rsidR="00874CF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的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结构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及其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投资收益情况，选择</w:t>
      </w:r>
      <w:r w:rsidR="00B2232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按</w:t>
      </w:r>
      <w:r w:rsidR="00D7121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照</w:t>
      </w:r>
      <w:r w:rsidR="00B2232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比例</w:t>
      </w:r>
      <w:r w:rsidR="00C25F8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控制</w:t>
      </w:r>
      <w:r w:rsidR="00D7121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或按照</w:t>
      </w:r>
      <w:r w:rsidR="00B2232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规模</w:t>
      </w:r>
      <w:r w:rsidR="00D7121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计算</w:t>
      </w:r>
      <w:r w:rsidR="000757C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：</w:t>
      </w:r>
    </w:p>
    <w:p w:rsidR="007C2446" w:rsidRDefault="00AF41C9" w:rsidP="007C2446">
      <w:pPr>
        <w:rPr>
          <w:rFonts w:ascii="仿宋_GB2312" w:eastAsia="仿宋_GB2312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 xml:space="preserve">    </w:t>
      </w:r>
      <w:r w:rsidR="00C25F8D" w:rsidRPr="00C25F8D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1</w:t>
      </w:r>
      <w:r w:rsidR="00C25F8D" w:rsidRPr="00C25F8D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、按比例</w:t>
      </w:r>
      <w:r w:rsidR="00C25F8D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——境外</w:t>
      </w:r>
      <w:r w:rsidR="00C25F8D" w:rsidRPr="00C25F8D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投资者累计汇出</w:t>
      </w:r>
      <w:r w:rsidR="000757C3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人民</w:t>
      </w:r>
      <w:r w:rsid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币和外币</w:t>
      </w:r>
      <w:r w:rsidR="00C25F8D" w:rsidRPr="00C25F8D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资金的比例应与累计汇入</w:t>
      </w:r>
      <w:r w:rsidR="000757C3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人民</w:t>
      </w:r>
      <w:r w:rsid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币和外币</w:t>
      </w:r>
      <w:r w:rsidR="00C25F8D" w:rsidRPr="00C25F8D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资金的比例保持基本一致，上下波动不超过</w:t>
      </w:r>
      <w:r w:rsidR="00C25F8D" w:rsidRPr="00C25F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10%</w:t>
      </w:r>
      <w:r w:rsid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。</w:t>
      </w:r>
      <w:r w:rsidR="007C2446" w:rsidRPr="007C244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（参照</w:t>
      </w:r>
      <w:r w:rsidR="007C2446" w:rsidRPr="007C2446">
        <w:rPr>
          <w:rFonts w:ascii="Times New Roman" w:eastAsia="仿宋_GB2312" w:hAnsi="Times New Roman" w:cs="Times New Roman"/>
          <w:kern w:val="0"/>
          <w:sz w:val="30"/>
          <w:szCs w:val="30"/>
        </w:rPr>
        <w:t>2016</w:t>
      </w:r>
      <w:r w:rsidR="007C2446" w:rsidRPr="007C244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年《</w:t>
      </w:r>
      <w:r w:rsidRPr="004512F2">
        <w:rPr>
          <w:rFonts w:ascii="仿宋_GB2312" w:eastAsia="仿宋_GB2312" w:hint="eastAsia"/>
          <w:sz w:val="30"/>
          <w:szCs w:val="30"/>
        </w:rPr>
        <w:t>境外机构投资者投资银行间债</w:t>
      </w:r>
      <w:r w:rsidRPr="004512F2">
        <w:rPr>
          <w:rFonts w:ascii="仿宋_GB2312" w:eastAsia="仿宋_GB2312" w:hint="eastAsia"/>
          <w:sz w:val="30"/>
          <w:szCs w:val="30"/>
        </w:rPr>
        <w:lastRenderedPageBreak/>
        <w:t>券市场有关外汇管理问题的解答（第一期）</w:t>
      </w:r>
      <w:r w:rsidR="003C313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》</w:t>
      </w:r>
      <w:r w:rsidR="008B722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操作）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。</w:t>
      </w:r>
    </w:p>
    <w:p w:rsidR="00000000" w:rsidRDefault="00A44A64">
      <w:pPr>
        <w:ind w:firstLineChars="189" w:firstLine="567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其中，</w:t>
      </w:r>
      <w:r w:rsidR="007C2446" w:rsidRPr="007C244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人民币首笔汇出、外币首笔汇出均</w:t>
      </w:r>
      <w:r w:rsidR="002C248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可</w:t>
      </w:r>
      <w:r w:rsidR="007C2446" w:rsidRPr="007C244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不按上述比例，但人民币、外币首笔汇出的规模不超过累计汇入的人民币或外币规模的</w:t>
      </w:r>
      <w:r w:rsidR="007C2446" w:rsidRPr="007C2446">
        <w:rPr>
          <w:rFonts w:ascii="Times New Roman" w:eastAsia="仿宋_GB2312" w:hAnsi="Times New Roman" w:cs="Times New Roman"/>
          <w:kern w:val="0"/>
          <w:sz w:val="30"/>
          <w:szCs w:val="30"/>
        </w:rPr>
        <w:t>110%</w:t>
      </w:r>
      <w:r w:rsidR="007C2446" w:rsidRPr="007C244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。</w:t>
      </w:r>
    </w:p>
    <w:p w:rsidR="00A34FF2" w:rsidRDefault="00C25F8D">
      <w:pPr>
        <w:ind w:firstLineChars="198" w:firstLine="596"/>
        <w:contextualSpacing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2、按规模</w:t>
      </w:r>
    </w:p>
    <w:p w:rsidR="00000000" w:rsidRDefault="007B32D8" w:rsidP="00E67D55">
      <w:pPr>
        <w:ind w:firstLineChars="198" w:firstLine="596"/>
        <w:contextualSpacing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（1）</w:t>
      </w:r>
      <w:r w:rsidR="00A34FF2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境外投资者</w:t>
      </w:r>
      <w:r w:rsidR="006B7F97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累计汇出</w:t>
      </w:r>
      <w:r w:rsidR="000757C3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人民</w:t>
      </w:r>
      <w:r w:rsidR="006B7F97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币规模</w:t>
      </w:r>
      <w:r w:rsidR="002F6A84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不超过</w:t>
      </w:r>
      <w:r w:rsidR="006B7F97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累计汇入</w:t>
      </w:r>
      <w:r w:rsidR="000757C3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人民</w:t>
      </w:r>
      <w:r w:rsidR="006B7F97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币</w:t>
      </w:r>
      <w:r w:rsidR="006B7F97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规模</w:t>
      </w:r>
      <w:r w:rsidR="006B7F97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的</w:t>
      </w:r>
      <w:r w:rsidR="006B7F97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110%</w:t>
      </w:r>
      <w:r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；</w:t>
      </w:r>
      <w:r w:rsidR="00CC7FAC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境外投资者</w:t>
      </w:r>
      <w:r w:rsidR="00CC7FAC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累计汇出外币规模不超过</w:t>
      </w:r>
      <w:r w:rsidR="00CC7FAC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累计汇入</w:t>
      </w:r>
      <w:r w:rsidR="00CC7FAC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外币规模</w:t>
      </w:r>
      <w:r w:rsidR="00CC7FAC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的</w:t>
      </w:r>
      <w:r w:rsidR="00CC7FAC" w:rsidRPr="00D83C8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110%</w:t>
      </w:r>
      <w:r w:rsidR="00CC7FAC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。</w:t>
      </w:r>
    </w:p>
    <w:p w:rsidR="00166949" w:rsidRDefault="00A34FF2">
      <w:pPr>
        <w:ind w:firstLineChars="198" w:firstLine="596"/>
        <w:contextualSpacing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（</w:t>
      </w:r>
      <w:r w:rsidR="007B32D8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）</w:t>
      </w:r>
      <w:r w:rsidR="007B32D8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境外投资者境内银行间债券投资清盘（</w:t>
      </w:r>
      <w:r w:rsidR="00C81C47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全部</w:t>
      </w:r>
      <w:r w:rsidR="007B32D8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撤出境内银行间债券市场）汇出资金的，不受</w:t>
      </w:r>
      <w:r w:rsidR="00156B46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上述</w:t>
      </w:r>
      <w:r w:rsidR="007B32D8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限制。</w:t>
      </w:r>
    </w:p>
    <w:sectPr w:rsidR="00166949" w:rsidSect="005978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BA" w:rsidRDefault="000E05BA" w:rsidP="00242E04">
      <w:r>
        <w:separator/>
      </w:r>
    </w:p>
  </w:endnote>
  <w:endnote w:type="continuationSeparator" w:id="1">
    <w:p w:rsidR="000E05BA" w:rsidRDefault="000E05BA" w:rsidP="0024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782"/>
      <w:docPartObj>
        <w:docPartGallery w:val="Page Numbers (Bottom of Page)"/>
        <w:docPartUnique/>
      </w:docPartObj>
    </w:sdtPr>
    <w:sdtContent>
      <w:p w:rsidR="00647B18" w:rsidRDefault="007C2446">
        <w:pPr>
          <w:pStyle w:val="ad"/>
          <w:jc w:val="center"/>
        </w:pPr>
        <w:r>
          <w:rPr>
            <w:noProof/>
            <w:lang w:val="zh-CN"/>
          </w:rPr>
          <w:fldChar w:fldCharType="begin"/>
        </w:r>
        <w:r w:rsidR="006237CA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67D5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62DF9" w:rsidRDefault="00E62D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BA" w:rsidRDefault="000E05BA" w:rsidP="00242E04">
      <w:r>
        <w:separator/>
      </w:r>
    </w:p>
  </w:footnote>
  <w:footnote w:type="continuationSeparator" w:id="1">
    <w:p w:rsidR="000E05BA" w:rsidRDefault="000E05BA" w:rsidP="00242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9B3"/>
    <w:multiLevelType w:val="hybridMultilevel"/>
    <w:tmpl w:val="97088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4745D"/>
    <w:multiLevelType w:val="hybridMultilevel"/>
    <w:tmpl w:val="97CC0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710F01"/>
    <w:multiLevelType w:val="hybridMultilevel"/>
    <w:tmpl w:val="F65E0842"/>
    <w:lvl w:ilvl="0" w:tplc="04090013">
      <w:start w:val="1"/>
      <w:numFmt w:val="chi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C75BAC"/>
    <w:multiLevelType w:val="hybridMultilevel"/>
    <w:tmpl w:val="315299C6"/>
    <w:lvl w:ilvl="0" w:tplc="665C665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5C8F646">
      <w:start w:val="2"/>
      <w:numFmt w:val="japaneseCounting"/>
      <w:lvlText w:val="%2、"/>
      <w:lvlJc w:val="left"/>
      <w:pPr>
        <w:ind w:left="8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B205AB"/>
    <w:multiLevelType w:val="hybridMultilevel"/>
    <w:tmpl w:val="64EC37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80E27F9"/>
    <w:multiLevelType w:val="hybridMultilevel"/>
    <w:tmpl w:val="585E9BEC"/>
    <w:lvl w:ilvl="0" w:tplc="9B4E878A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59B4E9B4">
      <w:start w:val="6"/>
      <w:numFmt w:val="decimal"/>
      <w:lvlText w:val="%2．"/>
      <w:lvlJc w:val="left"/>
      <w:pPr>
        <w:ind w:left="780" w:hanging="360"/>
      </w:pPr>
      <w:rPr>
        <w:rFonts w:hint="default"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2755FA"/>
    <w:multiLevelType w:val="hybridMultilevel"/>
    <w:tmpl w:val="FAF42D48"/>
    <w:lvl w:ilvl="0" w:tplc="9CD06C5E">
      <w:start w:val="1"/>
      <w:numFmt w:val="upperRoman"/>
      <w:lvlText w:val="%1."/>
      <w:lvlJc w:val="left"/>
      <w:pPr>
        <w:ind w:left="720" w:hanging="720"/>
      </w:pPr>
    </w:lvl>
    <w:lvl w:ilvl="1" w:tplc="19E24BFC">
      <w:start w:val="2"/>
      <w:numFmt w:val="decimal"/>
      <w:lvlText w:val="%2．"/>
      <w:lvlJc w:val="left"/>
      <w:pPr>
        <w:ind w:left="780" w:hanging="360"/>
      </w:pPr>
      <w:rPr>
        <w:rFonts w:ascii="宋体" w:eastAsia="Times New Roman" w:hAnsi="宋体" w:cs="Times New Roman" w:hint="eastAsia"/>
      </w:rPr>
    </w:lvl>
    <w:lvl w:ilvl="2" w:tplc="85CA1096">
      <w:start w:val="1"/>
      <w:numFmt w:val="decimalFullWidth"/>
      <w:lvlText w:val="%3．"/>
      <w:lvlJc w:val="left"/>
      <w:pPr>
        <w:ind w:left="1260" w:hanging="420"/>
      </w:pPr>
      <w:rPr>
        <w:color w:val="auto"/>
        <w:sz w:val="21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D3442BD"/>
    <w:multiLevelType w:val="hybridMultilevel"/>
    <w:tmpl w:val="97CC0BB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0F8473B6"/>
    <w:multiLevelType w:val="hybridMultilevel"/>
    <w:tmpl w:val="4FCE1AD6"/>
    <w:lvl w:ilvl="0" w:tplc="9B4E878A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0F010B"/>
    <w:multiLevelType w:val="hybridMultilevel"/>
    <w:tmpl w:val="49F0E11E"/>
    <w:lvl w:ilvl="0" w:tplc="9676DA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5771F5"/>
    <w:multiLevelType w:val="hybridMultilevel"/>
    <w:tmpl w:val="703C1AB2"/>
    <w:lvl w:ilvl="0" w:tplc="3ED4C28E">
      <w:start w:val="4"/>
      <w:numFmt w:val="japaneseCounting"/>
      <w:lvlText w:val="%1、"/>
      <w:lvlJc w:val="left"/>
      <w:pPr>
        <w:ind w:left="0" w:firstLine="0"/>
      </w:pPr>
      <w:rPr>
        <w:rFonts w:ascii="仿宋" w:eastAsia="仿宋" w:hAnsi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8676371"/>
    <w:multiLevelType w:val="hybridMultilevel"/>
    <w:tmpl w:val="2BC6C79A"/>
    <w:lvl w:ilvl="0" w:tplc="CE82D67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A7068AD"/>
    <w:multiLevelType w:val="hybridMultilevel"/>
    <w:tmpl w:val="585E9BEC"/>
    <w:lvl w:ilvl="0" w:tplc="9B4E878A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59B4E9B4">
      <w:start w:val="6"/>
      <w:numFmt w:val="decimal"/>
      <w:lvlText w:val="%2．"/>
      <w:lvlJc w:val="left"/>
      <w:pPr>
        <w:ind w:left="780" w:hanging="360"/>
      </w:pPr>
      <w:rPr>
        <w:rFonts w:hint="default"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E723E7"/>
    <w:multiLevelType w:val="hybridMultilevel"/>
    <w:tmpl w:val="523AEFF6"/>
    <w:lvl w:ilvl="0" w:tplc="7ADA690A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F656AB"/>
    <w:multiLevelType w:val="hybridMultilevel"/>
    <w:tmpl w:val="67FCC1A0"/>
    <w:lvl w:ilvl="0" w:tplc="BA8E92BA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FE52D7C"/>
    <w:multiLevelType w:val="hybridMultilevel"/>
    <w:tmpl w:val="31446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6B74A52"/>
    <w:multiLevelType w:val="hybridMultilevel"/>
    <w:tmpl w:val="D7DCB004"/>
    <w:lvl w:ilvl="0" w:tplc="D43CA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B881EB3"/>
    <w:multiLevelType w:val="hybridMultilevel"/>
    <w:tmpl w:val="FDE6FC60"/>
    <w:lvl w:ilvl="0" w:tplc="3410B84E">
      <w:start w:val="1"/>
      <w:numFmt w:val="japaneseCounting"/>
      <w:lvlText w:val="%1、"/>
      <w:lvlJc w:val="left"/>
      <w:pPr>
        <w:ind w:left="1077" w:hanging="51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>
    <w:nsid w:val="42160C5C"/>
    <w:multiLevelType w:val="hybridMultilevel"/>
    <w:tmpl w:val="9DF07FA6"/>
    <w:lvl w:ilvl="0" w:tplc="3E68A440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146485"/>
    <w:multiLevelType w:val="hybridMultilevel"/>
    <w:tmpl w:val="97CC0BB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abstractNum w:abstractNumId="20">
    <w:nsid w:val="53010A78"/>
    <w:multiLevelType w:val="hybridMultilevel"/>
    <w:tmpl w:val="67BAE2F0"/>
    <w:lvl w:ilvl="0" w:tplc="EFC0512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7B3460E"/>
    <w:multiLevelType w:val="hybridMultilevel"/>
    <w:tmpl w:val="F23C68AA"/>
    <w:lvl w:ilvl="0" w:tplc="67964628">
      <w:start w:val="1"/>
      <w:numFmt w:val="chineseCountingThousand"/>
      <w:suff w:val="space"/>
      <w:lvlText w:val="%1、"/>
      <w:lvlJc w:val="left"/>
      <w:pPr>
        <w:ind w:left="57" w:hanging="57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665486"/>
    <w:multiLevelType w:val="hybridMultilevel"/>
    <w:tmpl w:val="19E6ED32"/>
    <w:lvl w:ilvl="0" w:tplc="491AC8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9874C6F"/>
    <w:multiLevelType w:val="hybridMultilevel"/>
    <w:tmpl w:val="7BE43C2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abstractNum w:abstractNumId="24">
    <w:nsid w:val="5F5C088C"/>
    <w:multiLevelType w:val="hybridMultilevel"/>
    <w:tmpl w:val="3F8EA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E91D32"/>
    <w:multiLevelType w:val="hybridMultilevel"/>
    <w:tmpl w:val="19E6ED32"/>
    <w:lvl w:ilvl="0" w:tplc="491AC8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2CD29E5"/>
    <w:multiLevelType w:val="hybridMultilevel"/>
    <w:tmpl w:val="D95E7736"/>
    <w:lvl w:ilvl="0" w:tplc="04090013">
      <w:start w:val="1"/>
      <w:numFmt w:val="chineseCountingThousand"/>
      <w:lvlText w:val="%1、"/>
      <w:lvlJc w:val="left"/>
      <w:pPr>
        <w:ind w:left="450" w:hanging="450"/>
      </w:pPr>
      <w:rPr>
        <w:rFonts w:hint="default"/>
      </w:rPr>
    </w:lvl>
    <w:lvl w:ilvl="1" w:tplc="59B4E9B4">
      <w:start w:val="6"/>
      <w:numFmt w:val="decimal"/>
      <w:lvlText w:val="%2．"/>
      <w:lvlJc w:val="left"/>
      <w:pPr>
        <w:ind w:left="780" w:hanging="360"/>
      </w:pPr>
      <w:rPr>
        <w:rFonts w:hint="default"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5897FC0"/>
    <w:multiLevelType w:val="hybridMultilevel"/>
    <w:tmpl w:val="8802214C"/>
    <w:lvl w:ilvl="0" w:tplc="FAC04B0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abstractNum w:abstractNumId="28">
    <w:nsid w:val="6A6F048F"/>
    <w:multiLevelType w:val="hybridMultilevel"/>
    <w:tmpl w:val="FBB4B41E"/>
    <w:lvl w:ilvl="0" w:tplc="BBC02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BF7A4E"/>
    <w:multiLevelType w:val="hybridMultilevel"/>
    <w:tmpl w:val="8806BB9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abstractNum w:abstractNumId="30">
    <w:nsid w:val="72E34F82"/>
    <w:multiLevelType w:val="hybridMultilevel"/>
    <w:tmpl w:val="F9DAB744"/>
    <w:lvl w:ilvl="0" w:tplc="969A11B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75" w:hanging="420"/>
      </w:pPr>
    </w:lvl>
    <w:lvl w:ilvl="2" w:tplc="0409001B" w:tentative="1">
      <w:start w:val="1"/>
      <w:numFmt w:val="lowerRoman"/>
      <w:lvlText w:val="%3."/>
      <w:lvlJc w:val="righ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9" w:tentative="1">
      <w:start w:val="1"/>
      <w:numFmt w:val="lowerLetter"/>
      <w:lvlText w:val="%5)"/>
      <w:lvlJc w:val="left"/>
      <w:pPr>
        <w:ind w:left="2935" w:hanging="420"/>
      </w:pPr>
    </w:lvl>
    <w:lvl w:ilvl="5" w:tplc="0409001B" w:tentative="1">
      <w:start w:val="1"/>
      <w:numFmt w:val="lowerRoman"/>
      <w:lvlText w:val="%6."/>
      <w:lvlJc w:val="righ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9" w:tentative="1">
      <w:start w:val="1"/>
      <w:numFmt w:val="lowerLetter"/>
      <w:lvlText w:val="%8)"/>
      <w:lvlJc w:val="left"/>
      <w:pPr>
        <w:ind w:left="4195" w:hanging="420"/>
      </w:pPr>
    </w:lvl>
    <w:lvl w:ilvl="8" w:tplc="0409001B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31">
    <w:nsid w:val="7477598F"/>
    <w:multiLevelType w:val="hybridMultilevel"/>
    <w:tmpl w:val="43B0122E"/>
    <w:lvl w:ilvl="0" w:tplc="0AFA6F0E">
      <w:start w:val="1"/>
      <w:numFmt w:val="decimal"/>
      <w:lvlText w:val="%1．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723F78"/>
    <w:multiLevelType w:val="hybridMultilevel"/>
    <w:tmpl w:val="563E1602"/>
    <w:lvl w:ilvl="0" w:tplc="74207CAC">
      <w:start w:val="3"/>
      <w:numFmt w:val="japaneseCounting"/>
      <w:lvlText w:val="%1、"/>
      <w:lvlJc w:val="left"/>
      <w:pPr>
        <w:ind w:left="1620" w:hanging="1170"/>
      </w:pPr>
      <w:rPr>
        <w:rFonts w:ascii="仿宋" w:eastAsia="仿宋" w:hAnsi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3">
    <w:nsid w:val="7DDE73D8"/>
    <w:multiLevelType w:val="hybridMultilevel"/>
    <w:tmpl w:val="E0407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0"/>
  </w:num>
  <w:num w:numId="10">
    <w:abstractNumId w:val="3"/>
  </w:num>
  <w:num w:numId="11">
    <w:abstractNumId w:val="20"/>
  </w:num>
  <w:num w:numId="12">
    <w:abstractNumId w:val="8"/>
  </w:num>
  <w:num w:numId="13">
    <w:abstractNumId w:val="12"/>
  </w:num>
  <w:num w:numId="14">
    <w:abstractNumId w:val="25"/>
  </w:num>
  <w:num w:numId="15">
    <w:abstractNumId w:val="22"/>
  </w:num>
  <w:num w:numId="16">
    <w:abstractNumId w:val="29"/>
  </w:num>
  <w:num w:numId="17">
    <w:abstractNumId w:val="7"/>
  </w:num>
  <w:num w:numId="18">
    <w:abstractNumId w:val="19"/>
  </w:num>
  <w:num w:numId="19">
    <w:abstractNumId w:val="23"/>
  </w:num>
  <w:num w:numId="20">
    <w:abstractNumId w:val="14"/>
  </w:num>
  <w:num w:numId="21">
    <w:abstractNumId w:val="13"/>
  </w:num>
  <w:num w:numId="22">
    <w:abstractNumId w:val="9"/>
  </w:num>
  <w:num w:numId="23">
    <w:abstractNumId w:val="26"/>
  </w:num>
  <w:num w:numId="24">
    <w:abstractNumId w:val="5"/>
  </w:num>
  <w:num w:numId="25">
    <w:abstractNumId w:val="2"/>
  </w:num>
  <w:num w:numId="26">
    <w:abstractNumId w:val="27"/>
  </w:num>
  <w:num w:numId="27">
    <w:abstractNumId w:val="30"/>
  </w:num>
  <w:num w:numId="28">
    <w:abstractNumId w:val="32"/>
  </w:num>
  <w:num w:numId="29">
    <w:abstractNumId w:val="11"/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  <w:num w:numId="34">
    <w:abstractNumId w:val="17"/>
  </w:num>
  <w:num w:numId="35">
    <w:abstractNumId w:val="28"/>
  </w:num>
  <w:num w:numId="3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lizhao@hsbc.com.cn">
    <w15:presenceInfo w15:providerId="None" w15:userId="yalizhao@hsbc.com.cn"/>
  </w15:person>
  <w15:person w15:author="elainehqsong@hsbc.com.cn">
    <w15:presenceInfo w15:providerId="None" w15:userId="elainehqsong@hsbc.com.c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982"/>
    <w:rsid w:val="00000CE6"/>
    <w:rsid w:val="00002BBD"/>
    <w:rsid w:val="00011D49"/>
    <w:rsid w:val="00014A56"/>
    <w:rsid w:val="000245D9"/>
    <w:rsid w:val="00027E76"/>
    <w:rsid w:val="000306FA"/>
    <w:rsid w:val="00031214"/>
    <w:rsid w:val="00033537"/>
    <w:rsid w:val="000336FA"/>
    <w:rsid w:val="00036327"/>
    <w:rsid w:val="00037797"/>
    <w:rsid w:val="00044F6E"/>
    <w:rsid w:val="00051284"/>
    <w:rsid w:val="000645D6"/>
    <w:rsid w:val="00071723"/>
    <w:rsid w:val="0007247A"/>
    <w:rsid w:val="000730C9"/>
    <w:rsid w:val="000757C3"/>
    <w:rsid w:val="00083B4A"/>
    <w:rsid w:val="000842AF"/>
    <w:rsid w:val="00097A8B"/>
    <w:rsid w:val="000B6E29"/>
    <w:rsid w:val="000C0AA2"/>
    <w:rsid w:val="000D73DD"/>
    <w:rsid w:val="000E05BA"/>
    <w:rsid w:val="00101964"/>
    <w:rsid w:val="00106D73"/>
    <w:rsid w:val="00112192"/>
    <w:rsid w:val="0012116D"/>
    <w:rsid w:val="00136395"/>
    <w:rsid w:val="00154251"/>
    <w:rsid w:val="001552B9"/>
    <w:rsid w:val="001564A9"/>
    <w:rsid w:val="00156B46"/>
    <w:rsid w:val="001609C0"/>
    <w:rsid w:val="001638A5"/>
    <w:rsid w:val="00166949"/>
    <w:rsid w:val="00171D69"/>
    <w:rsid w:val="00182C29"/>
    <w:rsid w:val="00183D94"/>
    <w:rsid w:val="001868E1"/>
    <w:rsid w:val="001A186C"/>
    <w:rsid w:val="001A4B05"/>
    <w:rsid w:val="001B32F0"/>
    <w:rsid w:val="001B3A9C"/>
    <w:rsid w:val="001B55B1"/>
    <w:rsid w:val="001C7ED0"/>
    <w:rsid w:val="001D1426"/>
    <w:rsid w:val="001D3CDD"/>
    <w:rsid w:val="001E3718"/>
    <w:rsid w:val="001E3C6E"/>
    <w:rsid w:val="001E6C82"/>
    <w:rsid w:val="001F2B19"/>
    <w:rsid w:val="001F3883"/>
    <w:rsid w:val="001F51AF"/>
    <w:rsid w:val="00212018"/>
    <w:rsid w:val="00226B31"/>
    <w:rsid w:val="00242E04"/>
    <w:rsid w:val="00254CB0"/>
    <w:rsid w:val="00254D8A"/>
    <w:rsid w:val="002573E1"/>
    <w:rsid w:val="002614F1"/>
    <w:rsid w:val="00262C31"/>
    <w:rsid w:val="00266D32"/>
    <w:rsid w:val="002A2446"/>
    <w:rsid w:val="002A4E64"/>
    <w:rsid w:val="002A5584"/>
    <w:rsid w:val="002B4278"/>
    <w:rsid w:val="002B44BB"/>
    <w:rsid w:val="002B4A7D"/>
    <w:rsid w:val="002B7203"/>
    <w:rsid w:val="002C0EE6"/>
    <w:rsid w:val="002C2484"/>
    <w:rsid w:val="002C7528"/>
    <w:rsid w:val="002D2131"/>
    <w:rsid w:val="002E7431"/>
    <w:rsid w:val="002F2B9F"/>
    <w:rsid w:val="002F6A84"/>
    <w:rsid w:val="002F73C8"/>
    <w:rsid w:val="00304555"/>
    <w:rsid w:val="003060C7"/>
    <w:rsid w:val="003074C0"/>
    <w:rsid w:val="0032122B"/>
    <w:rsid w:val="00322244"/>
    <w:rsid w:val="00322E51"/>
    <w:rsid w:val="00326AE7"/>
    <w:rsid w:val="00371BA9"/>
    <w:rsid w:val="00371C55"/>
    <w:rsid w:val="00372238"/>
    <w:rsid w:val="003722DE"/>
    <w:rsid w:val="00385372"/>
    <w:rsid w:val="0039113A"/>
    <w:rsid w:val="003A2100"/>
    <w:rsid w:val="003B3F17"/>
    <w:rsid w:val="003C3138"/>
    <w:rsid w:val="003C7169"/>
    <w:rsid w:val="003E010C"/>
    <w:rsid w:val="003E7C8E"/>
    <w:rsid w:val="003F268F"/>
    <w:rsid w:val="003F7B88"/>
    <w:rsid w:val="00401AFA"/>
    <w:rsid w:val="00406E2A"/>
    <w:rsid w:val="004154B5"/>
    <w:rsid w:val="0042188D"/>
    <w:rsid w:val="00424BAF"/>
    <w:rsid w:val="00426D7E"/>
    <w:rsid w:val="004461E9"/>
    <w:rsid w:val="004513A3"/>
    <w:rsid w:val="00457414"/>
    <w:rsid w:val="0046601F"/>
    <w:rsid w:val="00480D4C"/>
    <w:rsid w:val="00481CEF"/>
    <w:rsid w:val="004939F8"/>
    <w:rsid w:val="004A41BA"/>
    <w:rsid w:val="004A4F5B"/>
    <w:rsid w:val="004A6933"/>
    <w:rsid w:val="004C1C0F"/>
    <w:rsid w:val="004C40C0"/>
    <w:rsid w:val="004D11E9"/>
    <w:rsid w:val="004D4F5E"/>
    <w:rsid w:val="004E3F1E"/>
    <w:rsid w:val="004E6134"/>
    <w:rsid w:val="004E76A8"/>
    <w:rsid w:val="004F0E03"/>
    <w:rsid w:val="004F1EA9"/>
    <w:rsid w:val="004F539D"/>
    <w:rsid w:val="00506995"/>
    <w:rsid w:val="0051089E"/>
    <w:rsid w:val="00511C78"/>
    <w:rsid w:val="00517DE4"/>
    <w:rsid w:val="005245E9"/>
    <w:rsid w:val="005262E7"/>
    <w:rsid w:val="00540C1E"/>
    <w:rsid w:val="00545F26"/>
    <w:rsid w:val="00550907"/>
    <w:rsid w:val="00570FE2"/>
    <w:rsid w:val="005902D4"/>
    <w:rsid w:val="005974E8"/>
    <w:rsid w:val="00597881"/>
    <w:rsid w:val="005B3BF8"/>
    <w:rsid w:val="005B6BDC"/>
    <w:rsid w:val="005C4E54"/>
    <w:rsid w:val="005E0129"/>
    <w:rsid w:val="005E4041"/>
    <w:rsid w:val="005F49DB"/>
    <w:rsid w:val="005F76C3"/>
    <w:rsid w:val="0060142D"/>
    <w:rsid w:val="0060170F"/>
    <w:rsid w:val="006115B9"/>
    <w:rsid w:val="00620E8D"/>
    <w:rsid w:val="006237CA"/>
    <w:rsid w:val="006263CA"/>
    <w:rsid w:val="006350C6"/>
    <w:rsid w:val="00635A39"/>
    <w:rsid w:val="0063741C"/>
    <w:rsid w:val="00643B68"/>
    <w:rsid w:val="00647B18"/>
    <w:rsid w:val="00661A6C"/>
    <w:rsid w:val="00664CD0"/>
    <w:rsid w:val="00687C81"/>
    <w:rsid w:val="0069054A"/>
    <w:rsid w:val="006A7AA4"/>
    <w:rsid w:val="006B7F97"/>
    <w:rsid w:val="006E712B"/>
    <w:rsid w:val="00701DA1"/>
    <w:rsid w:val="0070658B"/>
    <w:rsid w:val="00727024"/>
    <w:rsid w:val="0073222A"/>
    <w:rsid w:val="00736027"/>
    <w:rsid w:val="00745B05"/>
    <w:rsid w:val="00747F92"/>
    <w:rsid w:val="00750008"/>
    <w:rsid w:val="007508F5"/>
    <w:rsid w:val="00785A1D"/>
    <w:rsid w:val="00792A22"/>
    <w:rsid w:val="00794241"/>
    <w:rsid w:val="007A5635"/>
    <w:rsid w:val="007B32D8"/>
    <w:rsid w:val="007C1512"/>
    <w:rsid w:val="007C186F"/>
    <w:rsid w:val="007C2446"/>
    <w:rsid w:val="007C348F"/>
    <w:rsid w:val="007C5E50"/>
    <w:rsid w:val="007D1A1D"/>
    <w:rsid w:val="007D5982"/>
    <w:rsid w:val="007E423A"/>
    <w:rsid w:val="007E4F24"/>
    <w:rsid w:val="007E7BC4"/>
    <w:rsid w:val="007F2BB6"/>
    <w:rsid w:val="007F404A"/>
    <w:rsid w:val="00812090"/>
    <w:rsid w:val="008164C6"/>
    <w:rsid w:val="00817726"/>
    <w:rsid w:val="008327D5"/>
    <w:rsid w:val="00834A8B"/>
    <w:rsid w:val="00836F2E"/>
    <w:rsid w:val="008379B9"/>
    <w:rsid w:val="00842319"/>
    <w:rsid w:val="00845091"/>
    <w:rsid w:val="008479EB"/>
    <w:rsid w:val="008666DA"/>
    <w:rsid w:val="00874CF0"/>
    <w:rsid w:val="00896E52"/>
    <w:rsid w:val="008A09E7"/>
    <w:rsid w:val="008A242C"/>
    <w:rsid w:val="008B070B"/>
    <w:rsid w:val="008B34EC"/>
    <w:rsid w:val="008B4703"/>
    <w:rsid w:val="008B7223"/>
    <w:rsid w:val="008E130B"/>
    <w:rsid w:val="008E1329"/>
    <w:rsid w:val="008E3F9B"/>
    <w:rsid w:val="008E637B"/>
    <w:rsid w:val="008E69F0"/>
    <w:rsid w:val="008F22A7"/>
    <w:rsid w:val="008F2901"/>
    <w:rsid w:val="008F42F6"/>
    <w:rsid w:val="008F4496"/>
    <w:rsid w:val="009032B5"/>
    <w:rsid w:val="00913147"/>
    <w:rsid w:val="00920015"/>
    <w:rsid w:val="00926DCF"/>
    <w:rsid w:val="00931249"/>
    <w:rsid w:val="00933FC3"/>
    <w:rsid w:val="0095195B"/>
    <w:rsid w:val="0096341C"/>
    <w:rsid w:val="009925F8"/>
    <w:rsid w:val="009A120B"/>
    <w:rsid w:val="009A2EB0"/>
    <w:rsid w:val="009B5800"/>
    <w:rsid w:val="009C07DC"/>
    <w:rsid w:val="009C2429"/>
    <w:rsid w:val="009C2CE1"/>
    <w:rsid w:val="009C61E9"/>
    <w:rsid w:val="009D15B7"/>
    <w:rsid w:val="009D536D"/>
    <w:rsid w:val="009D6025"/>
    <w:rsid w:val="009D6B38"/>
    <w:rsid w:val="00A03AB6"/>
    <w:rsid w:val="00A22209"/>
    <w:rsid w:val="00A22ECA"/>
    <w:rsid w:val="00A32773"/>
    <w:rsid w:val="00A338BA"/>
    <w:rsid w:val="00A344A4"/>
    <w:rsid w:val="00A34FF2"/>
    <w:rsid w:val="00A41E42"/>
    <w:rsid w:val="00A42457"/>
    <w:rsid w:val="00A43182"/>
    <w:rsid w:val="00A44A64"/>
    <w:rsid w:val="00A62F51"/>
    <w:rsid w:val="00A702E7"/>
    <w:rsid w:val="00A8064D"/>
    <w:rsid w:val="00A80EA2"/>
    <w:rsid w:val="00A81B65"/>
    <w:rsid w:val="00A83531"/>
    <w:rsid w:val="00A9639F"/>
    <w:rsid w:val="00A96D8A"/>
    <w:rsid w:val="00AD108E"/>
    <w:rsid w:val="00AD6E6C"/>
    <w:rsid w:val="00AE1FE4"/>
    <w:rsid w:val="00AF047B"/>
    <w:rsid w:val="00AF3B58"/>
    <w:rsid w:val="00AF41C9"/>
    <w:rsid w:val="00B05176"/>
    <w:rsid w:val="00B15AA0"/>
    <w:rsid w:val="00B15D57"/>
    <w:rsid w:val="00B2232A"/>
    <w:rsid w:val="00B22333"/>
    <w:rsid w:val="00B23F56"/>
    <w:rsid w:val="00B304B9"/>
    <w:rsid w:val="00B30989"/>
    <w:rsid w:val="00B3350A"/>
    <w:rsid w:val="00B42E8C"/>
    <w:rsid w:val="00B50F24"/>
    <w:rsid w:val="00B545F9"/>
    <w:rsid w:val="00B54EF8"/>
    <w:rsid w:val="00B643C6"/>
    <w:rsid w:val="00B66C7B"/>
    <w:rsid w:val="00B720F1"/>
    <w:rsid w:val="00B74200"/>
    <w:rsid w:val="00B85D0A"/>
    <w:rsid w:val="00BA3232"/>
    <w:rsid w:val="00BA3D7A"/>
    <w:rsid w:val="00BB1D06"/>
    <w:rsid w:val="00BB2BB8"/>
    <w:rsid w:val="00BB7AE3"/>
    <w:rsid w:val="00BC635F"/>
    <w:rsid w:val="00BC69C3"/>
    <w:rsid w:val="00BC7D89"/>
    <w:rsid w:val="00BD0B7E"/>
    <w:rsid w:val="00BD1B65"/>
    <w:rsid w:val="00BD6344"/>
    <w:rsid w:val="00BD7DD2"/>
    <w:rsid w:val="00BE0E6F"/>
    <w:rsid w:val="00BE2676"/>
    <w:rsid w:val="00BE602E"/>
    <w:rsid w:val="00C042B9"/>
    <w:rsid w:val="00C0498D"/>
    <w:rsid w:val="00C07045"/>
    <w:rsid w:val="00C20100"/>
    <w:rsid w:val="00C20F33"/>
    <w:rsid w:val="00C25F8D"/>
    <w:rsid w:val="00C3768A"/>
    <w:rsid w:val="00C3773E"/>
    <w:rsid w:val="00C40BC5"/>
    <w:rsid w:val="00C47B69"/>
    <w:rsid w:val="00C57C0C"/>
    <w:rsid w:val="00C62614"/>
    <w:rsid w:val="00C70FF7"/>
    <w:rsid w:val="00C72C1E"/>
    <w:rsid w:val="00C81C47"/>
    <w:rsid w:val="00C84439"/>
    <w:rsid w:val="00C8750C"/>
    <w:rsid w:val="00CA0FF7"/>
    <w:rsid w:val="00CA50DE"/>
    <w:rsid w:val="00CC0A73"/>
    <w:rsid w:val="00CC7FAC"/>
    <w:rsid w:val="00CD1C7D"/>
    <w:rsid w:val="00CD1CF7"/>
    <w:rsid w:val="00CF30C0"/>
    <w:rsid w:val="00D01C47"/>
    <w:rsid w:val="00D0428B"/>
    <w:rsid w:val="00D237E1"/>
    <w:rsid w:val="00D34D30"/>
    <w:rsid w:val="00D420C9"/>
    <w:rsid w:val="00D6211C"/>
    <w:rsid w:val="00D65E36"/>
    <w:rsid w:val="00D71214"/>
    <w:rsid w:val="00D83C86"/>
    <w:rsid w:val="00D8591D"/>
    <w:rsid w:val="00D936CF"/>
    <w:rsid w:val="00DA693D"/>
    <w:rsid w:val="00DC093F"/>
    <w:rsid w:val="00DC55AC"/>
    <w:rsid w:val="00DD6668"/>
    <w:rsid w:val="00DE41E6"/>
    <w:rsid w:val="00DE469D"/>
    <w:rsid w:val="00E029B9"/>
    <w:rsid w:val="00E17A06"/>
    <w:rsid w:val="00E21B19"/>
    <w:rsid w:val="00E33EEB"/>
    <w:rsid w:val="00E34C79"/>
    <w:rsid w:val="00E36C90"/>
    <w:rsid w:val="00E37008"/>
    <w:rsid w:val="00E45033"/>
    <w:rsid w:val="00E46AA3"/>
    <w:rsid w:val="00E5057C"/>
    <w:rsid w:val="00E57FF4"/>
    <w:rsid w:val="00E62DF9"/>
    <w:rsid w:val="00E667AC"/>
    <w:rsid w:val="00E67D55"/>
    <w:rsid w:val="00E73B64"/>
    <w:rsid w:val="00E808BC"/>
    <w:rsid w:val="00E86D12"/>
    <w:rsid w:val="00E90759"/>
    <w:rsid w:val="00E915E0"/>
    <w:rsid w:val="00E959C9"/>
    <w:rsid w:val="00E96948"/>
    <w:rsid w:val="00EA34D3"/>
    <w:rsid w:val="00EA3E45"/>
    <w:rsid w:val="00EA748A"/>
    <w:rsid w:val="00EB4480"/>
    <w:rsid w:val="00EB461C"/>
    <w:rsid w:val="00EC1922"/>
    <w:rsid w:val="00EC2817"/>
    <w:rsid w:val="00EC3DC3"/>
    <w:rsid w:val="00EC7788"/>
    <w:rsid w:val="00ED1651"/>
    <w:rsid w:val="00ED39EE"/>
    <w:rsid w:val="00ED58C1"/>
    <w:rsid w:val="00ED60EA"/>
    <w:rsid w:val="00EE24AF"/>
    <w:rsid w:val="00EF1002"/>
    <w:rsid w:val="00EF2030"/>
    <w:rsid w:val="00F01FE2"/>
    <w:rsid w:val="00F02CDE"/>
    <w:rsid w:val="00F15EF3"/>
    <w:rsid w:val="00F16D47"/>
    <w:rsid w:val="00F32100"/>
    <w:rsid w:val="00F34A00"/>
    <w:rsid w:val="00F420AF"/>
    <w:rsid w:val="00F46B34"/>
    <w:rsid w:val="00F51EAC"/>
    <w:rsid w:val="00F6279B"/>
    <w:rsid w:val="00F6566E"/>
    <w:rsid w:val="00F673CC"/>
    <w:rsid w:val="00F74394"/>
    <w:rsid w:val="00F81135"/>
    <w:rsid w:val="00F87823"/>
    <w:rsid w:val="00F958C0"/>
    <w:rsid w:val="00FA038C"/>
    <w:rsid w:val="00FA513F"/>
    <w:rsid w:val="00FD1449"/>
    <w:rsid w:val="00FD7842"/>
    <w:rsid w:val="00FE001D"/>
    <w:rsid w:val="00FE070D"/>
    <w:rsid w:val="00FE1764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26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26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26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E267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E267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267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BE267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05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002BB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BE267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E26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E267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E26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E267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BE267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BE2676"/>
    <w:rPr>
      <w:b/>
      <w:bCs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868E1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1868E1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1868E1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868E1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1868E1"/>
    <w:rPr>
      <w:b/>
      <w:bCs/>
    </w:rPr>
  </w:style>
  <w:style w:type="paragraph" w:styleId="a8">
    <w:name w:val="Revision"/>
    <w:hidden/>
    <w:uiPriority w:val="99"/>
    <w:semiHidden/>
    <w:rsid w:val="001868E1"/>
  </w:style>
  <w:style w:type="paragraph" w:styleId="a9">
    <w:name w:val="Balloon Text"/>
    <w:basedOn w:val="a"/>
    <w:link w:val="Char1"/>
    <w:uiPriority w:val="99"/>
    <w:semiHidden/>
    <w:unhideWhenUsed/>
    <w:rsid w:val="001868E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868E1"/>
    <w:rPr>
      <w:sz w:val="18"/>
      <w:szCs w:val="18"/>
    </w:rPr>
  </w:style>
  <w:style w:type="paragraph" w:styleId="aa">
    <w:name w:val="footnote text"/>
    <w:basedOn w:val="a"/>
    <w:link w:val="Char2"/>
    <w:uiPriority w:val="99"/>
    <w:semiHidden/>
    <w:unhideWhenUsed/>
    <w:rsid w:val="00242E04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242E04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242E04"/>
    <w:rPr>
      <w:vertAlign w:val="superscript"/>
    </w:rPr>
  </w:style>
  <w:style w:type="paragraph" w:styleId="ac">
    <w:name w:val="header"/>
    <w:basedOn w:val="a"/>
    <w:link w:val="Char3"/>
    <w:uiPriority w:val="99"/>
    <w:unhideWhenUsed/>
    <w:rsid w:val="00BE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BE602E"/>
    <w:rPr>
      <w:sz w:val="18"/>
      <w:szCs w:val="18"/>
    </w:rPr>
  </w:style>
  <w:style w:type="paragraph" w:styleId="ad">
    <w:name w:val="footer"/>
    <w:basedOn w:val="a"/>
    <w:link w:val="Char4"/>
    <w:uiPriority w:val="99"/>
    <w:unhideWhenUsed/>
    <w:rsid w:val="00BE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uiPriority w:val="99"/>
    <w:rsid w:val="00BE602E"/>
    <w:rPr>
      <w:sz w:val="18"/>
      <w:szCs w:val="18"/>
    </w:rPr>
  </w:style>
  <w:style w:type="paragraph" w:customStyle="1" w:styleId="Default">
    <w:name w:val="Default"/>
    <w:rsid w:val="009D15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B53E-A525-40BD-B077-0D7F7031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michael.x.f.lin@hsbc.com.cn</dc:creator>
  <cp:keywords>NOT-APPL</cp:keywords>
  <dc:description>NOT-APPL</dc:description>
  <cp:lastModifiedBy>user</cp:lastModifiedBy>
  <cp:revision>13</cp:revision>
  <cp:lastPrinted>2019-03-07T01:52:00Z</cp:lastPrinted>
  <dcterms:created xsi:type="dcterms:W3CDTF">2019-02-26T08:20:00Z</dcterms:created>
  <dcterms:modified xsi:type="dcterms:W3CDTF">2019-03-21T09:43:00Z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