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cs="宋体"/>
          <w:b/>
          <w:bCs/>
          <w:color w:val="050505"/>
          <w:kern w:val="36"/>
          <w:sz w:val="27"/>
          <w:szCs w:val="27"/>
        </w:rPr>
      </w:pPr>
    </w:p>
    <w:p>
      <w:pPr>
        <w:jc w:val="center"/>
        <w:rPr>
          <w:rFonts w:ascii="宋体" w:hAnsi="宋体" w:cs="宋体"/>
          <w:b/>
          <w:bCs/>
          <w:color w:val="050505"/>
          <w:kern w:val="36"/>
          <w:sz w:val="27"/>
          <w:szCs w:val="27"/>
        </w:rPr>
      </w:pPr>
    </w:p>
    <w:p>
      <w:pPr>
        <w:widowControl w:val="0"/>
        <w:wordWrap/>
        <w:adjustRightInd/>
        <w:snapToGrid/>
        <w:spacing w:before="0" w:after="0" w:line="580" w:lineRule="exact"/>
        <w:ind w:left="0" w:leftChars="0" w:right="0"/>
        <w:jc w:val="center"/>
        <w:textAlignment w:val="auto"/>
        <w:outlineLvl w:val="9"/>
        <w:rPr>
          <w:rFonts w:hint="eastAsia" w:ascii="仿宋" w:hAnsi="仿宋" w:eastAsia="仿宋" w:cs="仿宋"/>
          <w:b/>
          <w:bCs/>
          <w:color w:val="050505"/>
          <w:kern w:val="36"/>
          <w:sz w:val="32"/>
          <w:szCs w:val="32"/>
        </w:rPr>
      </w:pPr>
      <w:r>
        <w:rPr>
          <w:rFonts w:hint="eastAsia" w:ascii="仿宋" w:hAnsi="仿宋" w:eastAsia="仿宋" w:cs="仿宋"/>
          <w:b/>
          <w:bCs/>
          <w:color w:val="050505"/>
          <w:kern w:val="36"/>
          <w:sz w:val="32"/>
          <w:szCs w:val="32"/>
        </w:rPr>
        <w:t>国家外汇管理局关于规范货物贸易</w:t>
      </w:r>
    </w:p>
    <w:p>
      <w:pPr>
        <w:widowControl w:val="0"/>
        <w:wordWrap/>
        <w:adjustRightInd/>
        <w:snapToGrid/>
        <w:spacing w:before="0" w:after="0" w:line="580" w:lineRule="exact"/>
        <w:ind w:left="0" w:leftChars="0" w:right="0"/>
        <w:jc w:val="center"/>
        <w:textAlignment w:val="auto"/>
        <w:outlineLvl w:val="9"/>
        <w:rPr>
          <w:rFonts w:hint="eastAsia" w:ascii="仿宋" w:hAnsi="仿宋" w:eastAsia="仿宋" w:cs="仿宋"/>
          <w:b/>
          <w:bCs/>
          <w:color w:val="000000"/>
          <w:kern w:val="36"/>
          <w:sz w:val="30"/>
          <w:szCs w:val="30"/>
          <w:lang w:eastAsia="zh-CN"/>
        </w:rPr>
      </w:pPr>
      <w:r>
        <w:rPr>
          <w:rFonts w:hint="eastAsia" w:ascii="仿宋" w:hAnsi="仿宋" w:eastAsia="仿宋" w:cs="仿宋"/>
          <w:b/>
          <w:bCs/>
          <w:color w:val="050505"/>
          <w:kern w:val="36"/>
          <w:sz w:val="32"/>
          <w:szCs w:val="32"/>
        </w:rPr>
        <w:t>外汇收支电子单证审核的通知</w:t>
      </w:r>
    </w:p>
    <w:p>
      <w:pPr>
        <w:widowControl w:val="0"/>
        <w:wordWrap/>
        <w:autoSpaceDN w:val="0"/>
        <w:adjustRightInd/>
        <w:snapToGrid/>
        <w:spacing w:before="0" w:after="0" w:line="580" w:lineRule="exact"/>
        <w:ind w:left="0" w:leftChars="0" w:right="0" w:firstLine="600"/>
        <w:jc w:val="both"/>
        <w:textAlignment w:val="auto"/>
        <w:outlineLvl w:val="9"/>
        <w:rPr>
          <w:rFonts w:hint="eastAsia" w:ascii="仿宋" w:hAnsi="仿宋" w:eastAsia="仿宋" w:cs="仿宋"/>
          <w:color w:val="000000"/>
          <w:sz w:val="32"/>
          <w:szCs w:val="32"/>
        </w:rPr>
      </w:pPr>
    </w:p>
    <w:p>
      <w:pPr>
        <w:widowControl w:val="0"/>
        <w:wordWrap/>
        <w:adjustRightInd/>
        <w:snapToGrid/>
        <w:spacing w:before="0" w:after="0" w:line="580" w:lineRule="exact"/>
        <w:ind w:left="0" w:leftChars="0" w:right="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国家外汇管理局各省、</w:t>
      </w:r>
      <w:r>
        <w:rPr>
          <w:rFonts w:hint="eastAsia" w:ascii="仿宋" w:hAnsi="仿宋" w:eastAsia="仿宋" w:cs="仿宋"/>
          <w:color w:val="000000"/>
          <w:sz w:val="32"/>
          <w:szCs w:val="32"/>
          <w:lang w:eastAsia="zh-CN"/>
        </w:rPr>
        <w:t>自治</w:t>
      </w:r>
      <w:r>
        <w:rPr>
          <w:rFonts w:hint="eastAsia" w:ascii="仿宋" w:hAnsi="仿宋" w:eastAsia="仿宋" w:cs="仿宋"/>
          <w:color w:val="000000"/>
          <w:sz w:val="32"/>
          <w:szCs w:val="32"/>
        </w:rPr>
        <w:t>区、直辖市分局、外汇管理</w:t>
      </w:r>
      <w:r>
        <w:rPr>
          <w:rFonts w:hint="eastAsia" w:ascii="仿宋" w:hAnsi="仿宋" w:eastAsia="仿宋" w:cs="仿宋"/>
          <w:color w:val="000000"/>
          <w:sz w:val="32"/>
          <w:szCs w:val="32"/>
          <w:lang w:eastAsia="zh-CN"/>
        </w:rPr>
        <w:t>部</w:t>
      </w:r>
      <w:r>
        <w:rPr>
          <w:rFonts w:hint="eastAsia" w:ascii="仿宋" w:hAnsi="仿宋" w:eastAsia="仿宋" w:cs="仿宋"/>
          <w:color w:val="000000"/>
          <w:sz w:val="32"/>
          <w:szCs w:val="32"/>
        </w:rPr>
        <w:t>，深圳、大连、青岛、厦门、宁波市分局；各中资外汇指定银行：</w:t>
      </w:r>
    </w:p>
    <w:p>
      <w:pPr>
        <w:widowControl w:val="0"/>
        <w:wordWrap/>
        <w:adjustRightInd/>
        <w:snapToGrid/>
        <w:spacing w:before="0" w:after="0" w:line="580" w:lineRule="exact"/>
        <w:ind w:left="0" w:leftChars="0" w:right="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为进—步促进货物贸易外汇收支便利化，</w:t>
      </w:r>
      <w:r>
        <w:rPr>
          <w:rFonts w:hint="eastAsia" w:ascii="仿宋" w:hAnsi="仿宋" w:eastAsia="仿宋" w:cs="仿宋"/>
          <w:color w:val="000000"/>
          <w:sz w:val="32"/>
          <w:szCs w:val="32"/>
          <w:lang w:eastAsia="zh-CN"/>
        </w:rPr>
        <w:t>满</w:t>
      </w:r>
      <w:r>
        <w:rPr>
          <w:rFonts w:hint="eastAsia" w:ascii="仿宋" w:hAnsi="仿宋" w:eastAsia="仿宋" w:cs="仿宋"/>
          <w:color w:val="000000"/>
          <w:sz w:val="32"/>
          <w:szCs w:val="32"/>
        </w:rPr>
        <w:t>足外汇指定银行（以下简称银行）和境内机构（以下简称企业）办理外汇业务的电子化需求，国家外汇管理局制定了《货物贸易外汇收支电子单证审核指引》（以下简称《指引》，见附件），现印发你们，请遵照执行，并就有</w:t>
      </w:r>
      <w:r>
        <w:rPr>
          <w:rFonts w:hint="eastAsia" w:ascii="仿宋" w:hAnsi="仿宋" w:eastAsia="仿宋" w:cs="仿宋"/>
          <w:color w:val="000000"/>
          <w:sz w:val="32"/>
          <w:szCs w:val="32"/>
          <w:lang w:eastAsia="zh-CN"/>
        </w:rPr>
        <w:t>关</w:t>
      </w:r>
      <w:r>
        <w:rPr>
          <w:rFonts w:hint="eastAsia" w:ascii="仿宋" w:hAnsi="仿宋" w:eastAsia="仿宋" w:cs="仿宋"/>
          <w:color w:val="000000"/>
          <w:sz w:val="32"/>
          <w:szCs w:val="32"/>
        </w:rPr>
        <w:t>事宜通知如下：</w:t>
      </w:r>
    </w:p>
    <w:p>
      <w:pPr>
        <w:widowControl w:val="0"/>
        <w:wordWrap/>
        <w:adjustRightInd/>
        <w:snapToGrid/>
        <w:spacing w:before="0" w:after="0" w:line="580" w:lineRule="exact"/>
        <w:ind w:left="0" w:leftChars="0" w:right="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一、自2016年11月1日起，按照现行货物贸易外汇管理规定和《指引》要求，银行为符合条件的企业办理货物贸易外汇收支时，可以审核其电子单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w:t>
      </w:r>
    </w:p>
    <w:p>
      <w:pPr>
        <w:widowControl w:val="0"/>
        <w:wordWrap/>
        <w:adjustRightInd/>
        <w:snapToGrid/>
        <w:spacing w:before="0" w:after="0" w:line="580" w:lineRule="exact"/>
        <w:ind w:left="0" w:leftChars="0" w:right="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二、国家外汇管理局各分局、外汇管理部接到本通知后，应及时转发辖内中心支局（支局）、地方性商业银行及外资银行。各中资银行收到本通知后，应及时转发下属分支机构。执行过程中如遇问题，请及时向国家外汇管理局反馈。</w:t>
      </w:r>
    </w:p>
    <w:p>
      <w:pPr>
        <w:widowControl w:val="0"/>
        <w:wordWrap/>
        <w:adjustRightInd/>
        <w:snapToGrid/>
        <w:spacing w:before="0" w:after="0" w:line="580" w:lineRule="exact"/>
        <w:ind w:left="0" w:leftChars="0" w:right="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特此通知。</w:t>
      </w:r>
    </w:p>
    <w:p>
      <w:pPr>
        <w:widowControl w:val="0"/>
        <w:wordWrap/>
        <w:adjustRightInd/>
        <w:snapToGrid/>
        <w:spacing w:before="0" w:after="0" w:line="580" w:lineRule="exact"/>
        <w:ind w:left="0" w:leftChars="0" w:right="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附件：货物贸易外汇收支电子单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审核指引</w:t>
      </w:r>
    </w:p>
    <w:p>
      <w:pPr>
        <w:widowControl w:val="0"/>
        <w:wordWrap/>
        <w:adjustRightInd/>
        <w:snapToGrid/>
        <w:spacing w:before="0" w:after="0" w:line="580" w:lineRule="exact"/>
        <w:ind w:left="0" w:leftChars="0" w:right="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国家外汇管理局</w:t>
      </w:r>
    </w:p>
    <w:p>
      <w:pPr>
        <w:widowControl w:val="0"/>
        <w:wordWrap/>
        <w:adjustRightInd/>
        <w:snapToGrid/>
        <w:spacing w:before="0" w:after="0" w:line="580" w:lineRule="exact"/>
        <w:ind w:left="0" w:leftChars="0" w:right="0"/>
        <w:jc w:val="both"/>
        <w:textAlignment w:val="auto"/>
        <w:outlineLvl w:val="9"/>
        <w:rPr>
          <w:rFonts w:hint="eastAsia" w:ascii="宋体" w:hAnsi="宋体" w:cs="宋体"/>
          <w:b/>
          <w:bCs/>
          <w:color w:val="050505"/>
          <w:kern w:val="36"/>
          <w:sz w:val="32"/>
          <w:szCs w:val="32"/>
          <w:lang w:eastAsia="zh-CN"/>
        </w:rPr>
      </w:pPr>
      <w:r>
        <w:rPr>
          <w:rFonts w:hint="eastAsia" w:ascii="仿宋" w:hAnsi="仿宋" w:eastAsia="仿宋" w:cs="仿宋"/>
          <w:color w:val="000000"/>
          <w:sz w:val="32"/>
          <w:szCs w:val="32"/>
        </w:rPr>
        <w:t xml:space="preserve">                                2016年9月28日</w:t>
      </w:r>
    </w:p>
    <w:p>
      <w:pPr>
        <w:widowControl w:val="0"/>
        <w:wordWrap/>
        <w:adjustRightInd/>
        <w:snapToGrid/>
        <w:spacing w:before="0" w:after="0" w:line="580" w:lineRule="exact"/>
        <w:ind w:left="0" w:leftChars="0" w:right="0" w:firstLine="0" w:firstLineChars="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附件</w:t>
      </w:r>
    </w:p>
    <w:p>
      <w:pPr>
        <w:widowControl w:val="0"/>
        <w:wordWrap/>
        <w:adjustRightInd/>
        <w:snapToGrid/>
        <w:spacing w:before="0" w:after="0" w:line="580" w:lineRule="exact"/>
        <w:ind w:left="0" w:leftChars="0" w:right="0" w:firstLine="0" w:firstLineChars="0"/>
        <w:jc w:val="center"/>
        <w:textAlignment w:val="auto"/>
        <w:outlineLvl w:val="9"/>
        <w:rPr>
          <w:rFonts w:hint="eastAsia" w:ascii="仿宋" w:hAnsi="仿宋" w:eastAsia="仿宋" w:cs="仿宋"/>
          <w:b/>
          <w:bCs/>
          <w:color w:val="050505"/>
          <w:kern w:val="36"/>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50505"/>
          <w:kern w:val="36"/>
          <w:sz w:val="32"/>
          <w:szCs w:val="32"/>
        </w:rPr>
        <w:t>货物贸易外汇收支电子单证审核指引</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第一条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为促进货物贸易外汇收支业务便利化，提升外汇指</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定银行（以下简称银行）和境内机构（以下简称企业）业务办理效率，以交易真实、业务合规和风险可控为原则，根据《中华人民共和国外汇管理条例</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《国家外汇管理局</w:t>
      </w:r>
      <w:r>
        <w:rPr>
          <w:rFonts w:hint="eastAsia" w:ascii="仿宋" w:hAnsi="仿宋" w:eastAsia="仿宋" w:cs="仿宋"/>
          <w:color w:val="000000"/>
          <w:sz w:val="32"/>
          <w:szCs w:val="32"/>
          <w:lang w:eastAsia="zh-CN"/>
        </w:rPr>
        <w:t>关</w:t>
      </w:r>
      <w:r>
        <w:rPr>
          <w:rFonts w:hint="eastAsia" w:ascii="仿宋" w:hAnsi="仿宋" w:eastAsia="仿宋" w:cs="仿宋"/>
          <w:color w:val="000000"/>
          <w:sz w:val="32"/>
          <w:szCs w:val="32"/>
        </w:rPr>
        <w:t>于印发货物贸易外汇管理法规有关问题的通知</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（汇发［2012］38号）等文件规定，制订本指引。</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第二条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银行按照“了解客户、了解业务、尽职审查”的展</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业原则和现行货物贸易外汇管理规定，为符合条件的企业办理货物贸易外汇收支业务时，可以审核其纸质单证，也可以审核电子单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电子单证是指企业提供的符合现行法律法规规定，且被银行认可并可以留存的电子形式的合同、发票、报关单、运输单据等有效凭证和商业单据，其形式包括系统自动生成的电子单证、纸质单证电子扫描件等。</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第三条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银行以审核电子单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方式办理货物贸易外汇收支</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业务，应当具备下列条件：</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（一）经办银行应为近三年执行外汇管理规定年度考核B（不含B</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以上的银行；经办银行未直接参与考核的，应以其上一级参与考核分行的考核等级为准；</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（二）具有完善的风险防范内控制度；</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（三）具备接收、储存电子单证的技术平台或手段，且相</w:t>
      </w:r>
      <w:r>
        <w:rPr>
          <w:rFonts w:hint="eastAsia" w:ascii="仿宋" w:hAnsi="仿宋" w:eastAsia="仿宋" w:cs="仿宋"/>
          <w:color w:val="000000"/>
          <w:sz w:val="32"/>
          <w:szCs w:val="32"/>
          <w:lang w:eastAsia="zh-CN"/>
        </w:rPr>
        <w:t>关</w:t>
      </w:r>
      <w:r>
        <w:rPr>
          <w:rFonts w:hint="eastAsia" w:ascii="仿宋" w:hAnsi="仿宋" w:eastAsia="仿宋" w:cs="仿宋"/>
          <w:color w:val="000000"/>
          <w:sz w:val="32"/>
          <w:szCs w:val="32"/>
        </w:rPr>
        <w:t>技术能够保</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传输、储存电子单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的完整性、安全性。</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第四条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银行应建立相应的内控制度，根据风险程度，确定</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以审核电子单证方式办理货物贸易外汇收支业务的条件和要求，在对企业充分了解的情况下，自主审慎选择进行电子单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审核的企业，以确保业务办</w:t>
      </w:r>
      <w:bookmarkStart w:id="0" w:name="_GoBack"/>
      <w:bookmarkEnd w:id="0"/>
      <w:r>
        <w:rPr>
          <w:rFonts w:hint="eastAsia" w:ascii="仿宋" w:hAnsi="仿宋" w:eastAsia="仿宋" w:cs="仿宋"/>
          <w:color w:val="000000"/>
          <w:sz w:val="32"/>
          <w:szCs w:val="32"/>
        </w:rPr>
        <w:t>理的真实性和合规</w:t>
      </w:r>
      <w:r>
        <w:rPr>
          <w:rFonts w:hint="eastAsia" w:ascii="仿宋" w:hAnsi="仿宋" w:eastAsia="仿宋" w:cs="仿宋"/>
          <w:color w:val="000000"/>
          <w:sz w:val="32"/>
          <w:szCs w:val="32"/>
          <w:lang w:eastAsia="zh-CN"/>
        </w:rPr>
        <w:t>性</w:t>
      </w:r>
      <w:r>
        <w:rPr>
          <w:rFonts w:hint="eastAsia" w:ascii="仿宋" w:hAnsi="仿宋" w:eastAsia="仿宋" w:cs="仿宋"/>
          <w:color w:val="000000"/>
          <w:sz w:val="32"/>
          <w:szCs w:val="32"/>
        </w:rPr>
        <w:t>。</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第五条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企业以提交电子单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方式办理货物贸易外汇收支</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业务，应当至少具备下列条件：</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（一）货物贸易分类结果应为A类，且取得营业执照</w:t>
      </w:r>
      <w:r>
        <w:rPr>
          <w:rFonts w:hint="eastAsia" w:ascii="仿宋" w:hAnsi="仿宋" w:eastAsia="仿宋" w:cs="仿宋"/>
          <w:color w:val="000000"/>
          <w:sz w:val="32"/>
          <w:szCs w:val="32"/>
          <w:lang w:eastAsia="zh-CN"/>
        </w:rPr>
        <w:t>满</w:t>
      </w:r>
      <w:r>
        <w:rPr>
          <w:rFonts w:hint="eastAsia" w:ascii="仿宋" w:hAnsi="仿宋" w:eastAsia="仿宋" w:cs="仿宋"/>
          <w:color w:val="000000"/>
          <w:sz w:val="32"/>
          <w:szCs w:val="32"/>
        </w:rPr>
        <w:t>2年；</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在经办银行办理外汇收支的合规</w:t>
      </w:r>
      <w:r>
        <w:rPr>
          <w:rFonts w:hint="eastAsia" w:ascii="仿宋" w:hAnsi="仿宋" w:eastAsia="仿宋" w:cs="仿宋"/>
          <w:color w:val="000000"/>
          <w:sz w:val="32"/>
          <w:szCs w:val="32"/>
          <w:lang w:eastAsia="zh-CN"/>
        </w:rPr>
        <w:t>性</w:t>
      </w:r>
      <w:r>
        <w:rPr>
          <w:rFonts w:hint="eastAsia" w:ascii="仿宋" w:hAnsi="仿宋" w:eastAsia="仿宋" w:cs="仿宋"/>
          <w:color w:val="000000"/>
          <w:sz w:val="32"/>
          <w:szCs w:val="32"/>
        </w:rPr>
        <w:t>和信用记录良好；</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（三）保证提交电子单证的真实、合法、完整，并具备发送、储存电子单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的技术条件；</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（四）银行出于风险管控要求的其他条件。</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第六条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银行以审核电子单证方式办理货物贸易外汇收支</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业务，应当遵循的要求包括但不限于：</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（一）按照货物贸易外汇管理规定，对企业提交电子单证的真实性及其与外汇收支的一致性进行合理审查；企业提交的电子单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无法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明交易真实合法或与其申请办理的外汇收支不一致的，银行应要求企业提交原始交易单证及其他相</w:t>
      </w:r>
      <w:r>
        <w:rPr>
          <w:rFonts w:hint="eastAsia" w:ascii="仿宋" w:hAnsi="仿宋" w:eastAsia="仿宋" w:cs="仿宋"/>
          <w:color w:val="000000"/>
          <w:sz w:val="32"/>
          <w:szCs w:val="32"/>
          <w:lang w:eastAsia="zh-CN"/>
        </w:rPr>
        <w:t>关</w:t>
      </w:r>
      <w:r>
        <w:rPr>
          <w:rFonts w:hint="eastAsia" w:ascii="仿宋" w:hAnsi="仿宋" w:eastAsia="仿宋" w:cs="仿宋"/>
          <w:color w:val="000000"/>
          <w:sz w:val="32"/>
          <w:szCs w:val="32"/>
        </w:rPr>
        <w:t>证明材料；审查完毕后，应留存审查后的单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备查；银行审核纸质原始交易单证的，应按照现行货物贸易外汇管理规定进行签往和留存；</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（二）应采取必要的技术识别等手段，确保企业提交电子单证的唯一性，避免同一电子单证以及与其相应的纸质单证被重复使用；</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（三）应完整储存证明企业交易真实、合法的电子单证等相</w:t>
      </w:r>
      <w:r>
        <w:rPr>
          <w:rFonts w:hint="eastAsia" w:ascii="仿宋" w:hAnsi="仿宋" w:eastAsia="仿宋" w:cs="仿宋"/>
          <w:color w:val="000000"/>
          <w:sz w:val="32"/>
          <w:szCs w:val="32"/>
          <w:lang w:eastAsia="zh-CN"/>
        </w:rPr>
        <w:t>关</w:t>
      </w:r>
      <w:r>
        <w:rPr>
          <w:rFonts w:hint="eastAsia" w:ascii="仿宋" w:hAnsi="仿宋" w:eastAsia="仿宋" w:cs="仿宋"/>
          <w:color w:val="000000"/>
          <w:sz w:val="32"/>
          <w:szCs w:val="32"/>
        </w:rPr>
        <w:t>信息5年备查；</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（四）发现企业不符合使用电子单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办理业务条件的，应在为其办理业务时停止审核电子单证；</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（五）每年不定期抽查企业原始交易单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的真实性及其与相应电子单证的一致性。发现企业提交的电子单证不真实或重复使用电子单证的，应自发现之日起，为其办</w:t>
      </w:r>
      <w:r>
        <w:rPr>
          <w:rFonts w:hint="eastAsia" w:ascii="仿宋" w:hAnsi="仿宋" w:eastAsia="仿宋" w:cs="仿宋"/>
          <w:color w:val="000000"/>
          <w:sz w:val="32"/>
          <w:szCs w:val="32"/>
          <w:lang w:eastAsia="zh-CN"/>
        </w:rPr>
        <w:t>理业</w:t>
      </w:r>
      <w:r>
        <w:rPr>
          <w:rFonts w:hint="eastAsia" w:ascii="仿宋" w:hAnsi="仿宋" w:eastAsia="仿宋" w:cs="仿宋"/>
          <w:color w:val="000000"/>
          <w:sz w:val="32"/>
          <w:szCs w:val="32"/>
        </w:rPr>
        <w:t>务时停止审核电子单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，同时报告所在地国家外汇管理局分支机构。</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第七条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企业以提交电子单证方式办理货物贸易外汇收支</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业务，应当遵循的要求包括但不限于：</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（一）向银行提交的电子单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合法、真实、完整、</w:t>
      </w:r>
      <w:r>
        <w:rPr>
          <w:rFonts w:hint="eastAsia" w:ascii="仿宋" w:hAnsi="仿宋" w:eastAsia="仿宋" w:cs="仿宋"/>
          <w:color w:val="000000"/>
          <w:sz w:val="32"/>
          <w:szCs w:val="32"/>
          <w:lang w:eastAsia="zh-CN"/>
        </w:rPr>
        <w:t>清晰</w:t>
      </w:r>
      <w:r>
        <w:rPr>
          <w:rFonts w:hint="eastAsia" w:ascii="仿宋" w:hAnsi="仿宋" w:eastAsia="仿宋" w:cs="仿宋"/>
          <w:color w:val="000000"/>
          <w:sz w:val="32"/>
          <w:szCs w:val="32"/>
        </w:rPr>
        <w:t>，与原始交易单证—致，且不得违规重复使用电子单证；</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（二）所提交的电子单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无法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明交易真实合法或与申请办理的外汇收支不一致的，应及时按银行要求提交原始交易单证及其他相关</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明材料；</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（三）留存原始交易单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并储存相应电子单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5年备查。</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第</w:t>
      </w:r>
      <w:r>
        <w:rPr>
          <w:rFonts w:hint="eastAsia" w:ascii="仿宋" w:hAnsi="仿宋" w:eastAsia="仿宋" w:cs="仿宋"/>
          <w:color w:val="000000"/>
          <w:sz w:val="32"/>
          <w:szCs w:val="32"/>
          <w:lang w:eastAsia="zh-CN"/>
        </w:rPr>
        <w:t>八条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经办银行不</w:t>
      </w:r>
      <w:r>
        <w:rPr>
          <w:rFonts w:hint="eastAsia" w:ascii="仿宋" w:hAnsi="仿宋" w:eastAsia="仿宋" w:cs="仿宋"/>
          <w:color w:val="000000"/>
          <w:sz w:val="32"/>
          <w:szCs w:val="32"/>
          <w:lang w:eastAsia="zh-CN"/>
        </w:rPr>
        <w:t>满</w:t>
      </w:r>
      <w:r>
        <w:rPr>
          <w:rFonts w:hint="eastAsia" w:ascii="仿宋" w:hAnsi="仿宋" w:eastAsia="仿宋" w:cs="仿宋"/>
          <w:color w:val="000000"/>
          <w:sz w:val="32"/>
          <w:szCs w:val="32"/>
        </w:rPr>
        <w:t>足第三条规定条件的，应自不</w:t>
      </w:r>
      <w:r>
        <w:rPr>
          <w:rFonts w:hint="eastAsia" w:ascii="仿宋" w:hAnsi="仿宋" w:eastAsia="仿宋" w:cs="仿宋"/>
          <w:color w:val="000000"/>
          <w:sz w:val="32"/>
          <w:szCs w:val="32"/>
          <w:lang w:eastAsia="zh-CN"/>
        </w:rPr>
        <w:t>满</w:t>
      </w:r>
      <w:r>
        <w:rPr>
          <w:rFonts w:hint="eastAsia" w:ascii="仿宋" w:hAnsi="仿宋" w:eastAsia="仿宋" w:cs="仿宋"/>
          <w:color w:val="000000"/>
          <w:sz w:val="32"/>
          <w:szCs w:val="32"/>
        </w:rPr>
        <w:t>足条</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件之日起，自行停止为新企业以审核电子单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方式办理货物贸易外汇收支，直至重新</w:t>
      </w:r>
      <w:r>
        <w:rPr>
          <w:rFonts w:hint="eastAsia" w:ascii="仿宋" w:hAnsi="仿宋" w:eastAsia="仿宋" w:cs="仿宋"/>
          <w:color w:val="000000"/>
          <w:sz w:val="32"/>
          <w:szCs w:val="32"/>
          <w:lang w:eastAsia="zh-CN"/>
        </w:rPr>
        <w:t>满</w:t>
      </w:r>
      <w:r>
        <w:rPr>
          <w:rFonts w:hint="eastAsia" w:ascii="仿宋" w:hAnsi="仿宋" w:eastAsia="仿宋" w:cs="仿宋"/>
          <w:color w:val="000000"/>
          <w:sz w:val="32"/>
          <w:szCs w:val="32"/>
        </w:rPr>
        <w:t>足条件。银行违反本指引规定受到</w:t>
      </w:r>
      <w:r>
        <w:rPr>
          <w:rFonts w:hint="eastAsia" w:ascii="仿宋" w:hAnsi="仿宋" w:eastAsia="仿宋" w:cs="仿宋"/>
          <w:color w:val="000000"/>
          <w:sz w:val="32"/>
          <w:szCs w:val="32"/>
          <w:lang w:eastAsia="zh-CN"/>
        </w:rPr>
        <w:t>行</w:t>
      </w:r>
      <w:r>
        <w:rPr>
          <w:rFonts w:hint="eastAsia" w:ascii="仿宋" w:hAnsi="仿宋" w:eastAsia="仿宋" w:cs="仿宋"/>
          <w:color w:val="000000"/>
          <w:sz w:val="32"/>
          <w:szCs w:val="32"/>
        </w:rPr>
        <w:t>政处罚的，应暂停为新企业以审核电子单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方式办理货物贸易外汇收支1年。</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企业货物贸易分类结果降为B、C类的，自被降级之日起，</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停止以电子单证方式办理货物贸易外汇收支，直至重新</w:t>
      </w:r>
      <w:r>
        <w:rPr>
          <w:rFonts w:hint="eastAsia" w:ascii="仿宋" w:hAnsi="仿宋" w:eastAsia="仿宋" w:cs="仿宋"/>
          <w:color w:val="000000"/>
          <w:sz w:val="32"/>
          <w:szCs w:val="32"/>
          <w:lang w:eastAsia="zh-CN"/>
        </w:rPr>
        <w:t>满</w:t>
      </w:r>
      <w:r>
        <w:rPr>
          <w:rFonts w:hint="eastAsia" w:ascii="仿宋" w:hAnsi="仿宋" w:eastAsia="仿宋" w:cs="仿宋"/>
          <w:color w:val="000000"/>
          <w:sz w:val="32"/>
          <w:szCs w:val="32"/>
        </w:rPr>
        <w:t>足第五条规定的条件。</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第</w:t>
      </w:r>
      <w:r>
        <w:rPr>
          <w:rFonts w:hint="eastAsia" w:ascii="仿宋" w:hAnsi="仿宋" w:eastAsia="仿宋" w:cs="仿宋"/>
          <w:color w:val="000000"/>
          <w:sz w:val="32"/>
          <w:szCs w:val="32"/>
          <w:lang w:eastAsia="zh-CN"/>
        </w:rPr>
        <w:t>九</w:t>
      </w:r>
      <w:r>
        <w:rPr>
          <w:rFonts w:hint="eastAsia" w:ascii="仿宋" w:hAnsi="仿宋" w:eastAsia="仿宋" w:cs="仿宋"/>
          <w:color w:val="000000"/>
          <w:sz w:val="32"/>
          <w:szCs w:val="32"/>
        </w:rPr>
        <w:t>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国家外汇管理局及其分支机构（以下简称外汇局）</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将定期或不定期针对银行和企业相</w:t>
      </w:r>
      <w:r>
        <w:rPr>
          <w:rFonts w:hint="eastAsia" w:ascii="仿宋" w:hAnsi="仿宋" w:eastAsia="仿宋" w:cs="仿宋"/>
          <w:color w:val="000000"/>
          <w:sz w:val="32"/>
          <w:szCs w:val="32"/>
          <w:lang w:eastAsia="zh-CN"/>
        </w:rPr>
        <w:t>关</w:t>
      </w:r>
      <w:r>
        <w:rPr>
          <w:rFonts w:hint="eastAsia" w:ascii="仿宋" w:hAnsi="仿宋" w:eastAsia="仿宋" w:cs="仿宋"/>
          <w:color w:val="000000"/>
          <w:sz w:val="32"/>
          <w:szCs w:val="32"/>
        </w:rPr>
        <w:t>业务开展核查或检查。银行和企业应</w:t>
      </w:r>
      <w:r>
        <w:rPr>
          <w:rFonts w:hint="eastAsia" w:ascii="仿宋" w:hAnsi="仿宋" w:eastAsia="仿宋" w:cs="仿宋"/>
          <w:color w:val="000000"/>
          <w:sz w:val="32"/>
          <w:szCs w:val="32"/>
          <w:lang w:eastAsia="zh-CN"/>
        </w:rPr>
        <w:t>积极配合</w:t>
      </w:r>
      <w:r>
        <w:rPr>
          <w:rFonts w:hint="eastAsia" w:ascii="仿宋" w:hAnsi="仿宋" w:eastAsia="仿宋" w:cs="仿宋"/>
          <w:color w:val="000000"/>
          <w:sz w:val="32"/>
          <w:szCs w:val="32"/>
        </w:rPr>
        <w:t>外汇局的监管工作，如实说明情况，并及时提供有</w:t>
      </w:r>
      <w:r>
        <w:rPr>
          <w:rFonts w:hint="eastAsia" w:ascii="仿宋" w:hAnsi="仿宋" w:eastAsia="仿宋" w:cs="仿宋"/>
          <w:color w:val="000000"/>
          <w:sz w:val="32"/>
          <w:szCs w:val="32"/>
          <w:lang w:eastAsia="zh-CN"/>
        </w:rPr>
        <w:t>关</w:t>
      </w:r>
      <w:r>
        <w:rPr>
          <w:rFonts w:hint="eastAsia" w:ascii="仿宋" w:hAnsi="仿宋" w:eastAsia="仿宋" w:cs="仿宋"/>
          <w:color w:val="000000"/>
          <w:sz w:val="32"/>
          <w:szCs w:val="32"/>
        </w:rPr>
        <w:t>文件、资料及电子单证数据，不得拒绝、阻碍和隐瞒。</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第十条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银行和企业违反本指引规定的，由外汇局依据《中</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华人民共和国外汇管理条例》等相关规定予以处罚。</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第十一条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离岸转手买卖外汇收支业务不适用本指引；跨国</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公司外汇资金集中运营管理、自由贸易试验区关于电子单</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审核业务另有规定的，从其规定。</w:t>
      </w:r>
    </w:p>
    <w:p>
      <w:pPr>
        <w:widowControl w:val="0"/>
        <w:wordWrap/>
        <w:adjustRightInd/>
        <w:snapToGrid/>
        <w:spacing w:before="0" w:after="0" w:line="58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第十二条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本指引由国家外汇管理局负责解释。</w:t>
      </w:r>
    </w:p>
    <w:p>
      <w:pPr>
        <w:widowControl w:val="0"/>
        <w:wordWrap/>
        <w:adjustRightInd/>
        <w:snapToGrid/>
        <w:spacing w:before="0" w:after="0" w:line="580" w:lineRule="exact"/>
        <w:ind w:left="0" w:leftChars="0" w:right="0"/>
        <w:jc w:val="both"/>
        <w:textAlignment w:val="auto"/>
        <w:outlineLvl w:val="9"/>
        <w:rPr>
          <w:rFonts w:hint="eastAsia" w:ascii="仿宋" w:hAnsi="仿宋" w:eastAsia="仿宋" w:cs="仿宋"/>
          <w:color w:val="000000"/>
          <w:sz w:val="32"/>
          <w:szCs w:val="32"/>
        </w:rPr>
      </w:pPr>
    </w:p>
    <w:p>
      <w:pPr>
        <w:widowControl w:val="0"/>
        <w:wordWrap/>
        <w:adjustRightInd/>
        <w:snapToGrid/>
        <w:spacing w:before="0" w:after="0" w:line="580" w:lineRule="exact"/>
        <w:ind w:left="0" w:leftChars="0" w:right="0"/>
        <w:jc w:val="both"/>
        <w:textAlignment w:val="auto"/>
        <w:outlineLvl w:val="9"/>
        <w:rPr>
          <w:rFonts w:hint="eastAsia" w:ascii="仿宋" w:hAnsi="仿宋" w:eastAsia="仿宋" w:cs="仿宋"/>
          <w:color w:val="000000"/>
          <w:sz w:val="32"/>
          <w:szCs w:val="32"/>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2016-10-08T03:09:00Z</dcterms:created>
  <cp:lastModifiedBy>陈咏晖</cp:lastModifiedBy>
  <cp:lastPrinted>2016-10-09T06:47:00Z</cp:lastPrinted>
  <dcterms:modified xsi:type="dcterms:W3CDTF">2016-10-14T07:31:45Z</dcterms:modified>
  <dc:title>王地宁副局长赴岳阳市开展外汇管理工作调研</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