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48" w:rsidRPr="00AB1BE6" w:rsidRDefault="00EB0748" w:rsidP="00AB1BE6">
      <w:pPr>
        <w:rPr>
          <w:rFonts w:ascii="黑体" w:eastAsia="黑体" w:hAnsi="黑体"/>
          <w:sz w:val="32"/>
          <w:szCs w:val="32"/>
        </w:rPr>
      </w:pPr>
    </w:p>
    <w:p w:rsidR="008C33AD" w:rsidRDefault="00255108" w:rsidP="008C33AD">
      <w:pPr>
        <w:jc w:val="center"/>
        <w:rPr>
          <w:rFonts w:ascii="方正小标宋简体" w:eastAsia="方正小标宋简体"/>
          <w:sz w:val="36"/>
          <w:szCs w:val="36"/>
        </w:rPr>
      </w:pPr>
      <w:r w:rsidRPr="00A95A51">
        <w:rPr>
          <w:rFonts w:ascii="方正小标宋简体" w:eastAsia="方正小标宋简体" w:hint="eastAsia"/>
          <w:sz w:val="36"/>
          <w:szCs w:val="36"/>
        </w:rPr>
        <w:t>国家外汇管理局</w:t>
      </w:r>
      <w:r w:rsidR="00CB0D7B" w:rsidRPr="00A95A51">
        <w:rPr>
          <w:rFonts w:ascii="方正小标宋简体" w:eastAsia="方正小标宋简体" w:hint="eastAsia"/>
          <w:sz w:val="36"/>
          <w:szCs w:val="36"/>
        </w:rPr>
        <w:t>河北省分局</w:t>
      </w:r>
      <w:r w:rsidR="00A95A51" w:rsidRPr="00A95A51">
        <w:rPr>
          <w:rFonts w:ascii="方正小标宋简体" w:eastAsia="方正小标宋简体" w:hint="eastAsia"/>
          <w:sz w:val="36"/>
          <w:szCs w:val="36"/>
        </w:rPr>
        <w:t>关于</w:t>
      </w:r>
      <w:r w:rsidR="008C33AD">
        <w:rPr>
          <w:rFonts w:ascii="方正小标宋简体" w:eastAsia="方正小标宋简体" w:hint="eastAsia"/>
          <w:sz w:val="36"/>
          <w:szCs w:val="36"/>
        </w:rPr>
        <w:t>开展</w:t>
      </w:r>
      <w:r w:rsidR="00A95A51" w:rsidRPr="00A95A51">
        <w:rPr>
          <w:rFonts w:ascii="方正小标宋简体" w:eastAsia="方正小标宋简体" w:hint="eastAsia"/>
          <w:sz w:val="36"/>
          <w:szCs w:val="36"/>
        </w:rPr>
        <w:t>资本项目</w:t>
      </w:r>
    </w:p>
    <w:p w:rsidR="002A2999" w:rsidRDefault="00A95A51" w:rsidP="008C33AD">
      <w:pPr>
        <w:jc w:val="center"/>
        <w:rPr>
          <w:rFonts w:ascii="方正小标宋简体" w:eastAsia="方正小标宋简体"/>
          <w:sz w:val="36"/>
          <w:szCs w:val="36"/>
        </w:rPr>
      </w:pPr>
      <w:r w:rsidRPr="00A95A51">
        <w:rPr>
          <w:rFonts w:ascii="方正小标宋简体" w:eastAsia="方正小标宋简体" w:hint="eastAsia"/>
          <w:sz w:val="36"/>
          <w:szCs w:val="36"/>
        </w:rPr>
        <w:t>支持雄安新区高标准高质量发展</w:t>
      </w:r>
      <w:r w:rsidR="00B160A5">
        <w:rPr>
          <w:rFonts w:ascii="方正小标宋简体" w:eastAsia="方正小标宋简体" w:hint="eastAsia"/>
          <w:sz w:val="36"/>
          <w:szCs w:val="36"/>
        </w:rPr>
        <w:t>政策</w:t>
      </w:r>
      <w:r w:rsidRPr="00A95A51">
        <w:rPr>
          <w:rFonts w:ascii="方正小标宋简体" w:eastAsia="方正小标宋简体" w:hint="eastAsia"/>
          <w:sz w:val="36"/>
          <w:szCs w:val="36"/>
        </w:rPr>
        <w:t>试点的通知</w:t>
      </w:r>
    </w:p>
    <w:p w:rsidR="00EC688E" w:rsidRPr="002A2999" w:rsidRDefault="002A2999" w:rsidP="008C33AD">
      <w:pPr>
        <w:jc w:val="center"/>
        <w:rPr>
          <w:rFonts w:ascii="仿宋_GB2312" w:eastAsia="仿宋_GB2312"/>
          <w:sz w:val="32"/>
          <w:szCs w:val="32"/>
        </w:rPr>
      </w:pPr>
      <w:r w:rsidRPr="002A2999">
        <w:rPr>
          <w:rFonts w:ascii="仿宋_GB2312" w:eastAsia="仿宋_GB2312" w:hint="eastAsia"/>
          <w:sz w:val="32"/>
          <w:szCs w:val="32"/>
        </w:rPr>
        <w:t>（征求意见稿）</w:t>
      </w:r>
    </w:p>
    <w:p w:rsidR="00A95A51" w:rsidRDefault="00A95A51"/>
    <w:p w:rsidR="00A95A51" w:rsidRDefault="00A95A51" w:rsidP="009D1D1A">
      <w:pPr>
        <w:jc w:val="left"/>
        <w:rPr>
          <w:rFonts w:ascii="仿宋_GB2312" w:eastAsia="仿宋_GB2312"/>
          <w:sz w:val="32"/>
          <w:szCs w:val="32"/>
        </w:rPr>
      </w:pPr>
      <w:r w:rsidRPr="00A95A51">
        <w:rPr>
          <w:rFonts w:ascii="仿宋_GB2312" w:eastAsia="仿宋_GB2312" w:hint="eastAsia"/>
          <w:sz w:val="32"/>
          <w:szCs w:val="32"/>
        </w:rPr>
        <w:t>国家外汇管理局雄安新区分局，</w:t>
      </w:r>
      <w:r>
        <w:rPr>
          <w:rFonts w:ascii="仿宋_GB2312" w:eastAsia="仿宋_GB2312" w:hint="eastAsia"/>
          <w:sz w:val="32"/>
          <w:szCs w:val="32"/>
        </w:rPr>
        <w:t>河北省各经营外汇业务银行：</w:t>
      </w:r>
    </w:p>
    <w:p w:rsidR="009345A6" w:rsidRDefault="003C3E13" w:rsidP="009345A6">
      <w:pPr>
        <w:spacing w:line="360" w:lineRule="auto"/>
        <w:ind w:left="147" w:right="102" w:firstLine="641"/>
        <w:jc w:val="left"/>
        <w:rPr>
          <w:rFonts w:ascii="仿宋_GB2312" w:eastAsia="仿宋_GB2312"/>
          <w:sz w:val="32"/>
          <w:szCs w:val="32"/>
        </w:rPr>
      </w:pPr>
      <w:r>
        <w:rPr>
          <w:rFonts w:ascii="仿宋_GB2312" w:eastAsia="仿宋_GB2312" w:hint="eastAsia"/>
          <w:sz w:val="32"/>
          <w:szCs w:val="32"/>
        </w:rPr>
        <w:t>为深入贯彻落实党的二十大和</w:t>
      </w:r>
      <w:r w:rsidR="00ED1730">
        <w:rPr>
          <w:rFonts w:ascii="仿宋_GB2312" w:eastAsia="仿宋_GB2312" w:hAnsi="仿宋_GB2312" w:cs="仿宋_GB2312" w:hint="eastAsia"/>
          <w:snapToGrid w:val="0"/>
          <w:kern w:val="0"/>
          <w:sz w:val="32"/>
          <w:szCs w:val="32"/>
        </w:rPr>
        <w:t>中央金融工作会议</w:t>
      </w:r>
      <w:r w:rsidR="00B47602">
        <w:rPr>
          <w:rFonts w:ascii="仿宋_GB2312" w:eastAsia="仿宋_GB2312" w:hAnsi="仿宋_GB2312" w:cs="仿宋_GB2312" w:hint="eastAsia"/>
          <w:snapToGrid w:val="0"/>
          <w:color w:val="000000"/>
          <w:kern w:val="0"/>
          <w:sz w:val="32"/>
          <w:szCs w:val="32"/>
        </w:rPr>
        <w:t>精神</w:t>
      </w:r>
      <w:r w:rsidR="0053390E">
        <w:rPr>
          <w:rFonts w:ascii="仿宋_GB2312" w:eastAsia="仿宋_GB2312" w:hAnsi="仿宋_GB2312" w:cs="仿宋_GB2312" w:hint="eastAsia"/>
          <w:snapToGrid w:val="0"/>
          <w:kern w:val="0"/>
          <w:sz w:val="32"/>
          <w:szCs w:val="32"/>
        </w:rPr>
        <w:t>，</w:t>
      </w:r>
      <w:r w:rsidR="001823FD">
        <w:rPr>
          <w:rFonts w:ascii="仿宋_GB2312" w:eastAsia="仿宋_GB2312" w:hAnsi="仿宋_GB2312" w:cs="仿宋_GB2312" w:hint="eastAsia"/>
          <w:snapToGrid w:val="0"/>
          <w:kern w:val="0"/>
          <w:sz w:val="32"/>
          <w:szCs w:val="32"/>
        </w:rPr>
        <w:t>进一步促进跨境投融资便利化，</w:t>
      </w:r>
      <w:r w:rsidR="00366B1D">
        <w:rPr>
          <w:rFonts w:ascii="仿宋_GB2312" w:eastAsia="仿宋_GB2312" w:hAnsi="仿宋_GB2312" w:cs="仿宋_GB2312" w:hint="eastAsia"/>
          <w:snapToGrid w:val="0"/>
          <w:color w:val="000000"/>
          <w:kern w:val="0"/>
          <w:sz w:val="32"/>
          <w:szCs w:val="32"/>
        </w:rPr>
        <w:t>支持雄安新区</w:t>
      </w:r>
      <w:r w:rsidR="00366B1D">
        <w:rPr>
          <w:rFonts w:ascii="仿宋_GB2312" w:eastAsia="仿宋_GB2312" w:hAnsi="仿宋_GB2312" w:cs="仿宋_GB2312" w:hint="eastAsia"/>
          <w:snapToGrid w:val="0"/>
          <w:kern w:val="0"/>
          <w:sz w:val="32"/>
          <w:szCs w:val="32"/>
        </w:rPr>
        <w:t>高标准高质量建设、更好承接北京非首都功能疏解</w:t>
      </w:r>
      <w:r w:rsidR="008B678E">
        <w:rPr>
          <w:rFonts w:ascii="仿宋_GB2312" w:eastAsia="仿宋_GB2312" w:hAnsi="仿宋_GB2312" w:cs="仿宋_GB2312" w:hint="eastAsia"/>
          <w:snapToGrid w:val="0"/>
          <w:kern w:val="0"/>
          <w:sz w:val="32"/>
          <w:szCs w:val="32"/>
        </w:rPr>
        <w:t>，</w:t>
      </w:r>
      <w:r w:rsidR="00ED1730">
        <w:rPr>
          <w:rFonts w:ascii="仿宋_GB2312" w:eastAsia="仿宋_GB2312" w:hAnsi="仿宋_GB2312" w:cs="仿宋_GB2312" w:hint="eastAsia"/>
          <w:snapToGrid w:val="0"/>
          <w:kern w:val="0"/>
          <w:sz w:val="32"/>
          <w:szCs w:val="32"/>
        </w:rPr>
        <w:t>国家外汇管理局</w:t>
      </w:r>
      <w:r w:rsidR="001900F5">
        <w:rPr>
          <w:rFonts w:ascii="仿宋_GB2312" w:eastAsia="仿宋_GB2312" w:hAnsi="仿宋_GB2312" w:cs="仿宋_GB2312" w:hint="eastAsia"/>
          <w:snapToGrid w:val="0"/>
          <w:kern w:val="0"/>
          <w:sz w:val="32"/>
          <w:szCs w:val="32"/>
        </w:rPr>
        <w:t>同意</w:t>
      </w:r>
      <w:r w:rsidR="00A95314">
        <w:rPr>
          <w:rFonts w:ascii="仿宋_GB2312" w:eastAsia="仿宋_GB2312" w:hAnsi="仿宋_GB2312" w:cs="仿宋_GB2312" w:hint="eastAsia"/>
          <w:snapToGrid w:val="0"/>
          <w:kern w:val="0"/>
          <w:sz w:val="32"/>
          <w:szCs w:val="32"/>
        </w:rPr>
        <w:t>在</w:t>
      </w:r>
      <w:r w:rsidR="0002418D">
        <w:rPr>
          <w:rFonts w:ascii="仿宋_GB2312" w:eastAsia="仿宋_GB2312" w:hAnsi="仿宋_GB2312" w:cs="仿宋_GB2312" w:hint="eastAsia"/>
          <w:snapToGrid w:val="0"/>
          <w:kern w:val="0"/>
          <w:sz w:val="32"/>
          <w:szCs w:val="32"/>
        </w:rPr>
        <w:t>雄安新区扩大实施跨境投融资高水平开放</w:t>
      </w:r>
      <w:r w:rsidR="00B160A5">
        <w:rPr>
          <w:rFonts w:ascii="仿宋_GB2312" w:eastAsia="仿宋_GB2312" w:hAnsi="仿宋_GB2312" w:cs="仿宋_GB2312" w:hint="eastAsia"/>
          <w:snapToGrid w:val="0"/>
          <w:kern w:val="0"/>
          <w:sz w:val="32"/>
          <w:szCs w:val="32"/>
        </w:rPr>
        <w:t>政策</w:t>
      </w:r>
      <w:r w:rsidR="0002418D">
        <w:rPr>
          <w:rFonts w:ascii="仿宋_GB2312" w:eastAsia="仿宋_GB2312" w:hAnsi="仿宋_GB2312" w:cs="仿宋_GB2312" w:hint="eastAsia"/>
          <w:snapToGrid w:val="0"/>
          <w:kern w:val="0"/>
          <w:sz w:val="32"/>
          <w:szCs w:val="32"/>
        </w:rPr>
        <w:t>试点</w:t>
      </w:r>
      <w:r w:rsidR="009345A6">
        <w:rPr>
          <w:rFonts w:ascii="仿宋_GB2312" w:eastAsia="仿宋_GB2312" w:hAnsi="仿宋_GB2312" w:cs="仿宋_GB2312" w:hint="eastAsia"/>
          <w:snapToGrid w:val="0"/>
          <w:kern w:val="0"/>
          <w:sz w:val="32"/>
          <w:szCs w:val="32"/>
        </w:rPr>
        <w:t>，便利更多经营主体合规办理跨境投融资业务</w:t>
      </w:r>
      <w:r w:rsidR="0002418D">
        <w:rPr>
          <w:rFonts w:ascii="仿宋_GB2312" w:eastAsia="仿宋_GB2312" w:hAnsi="仿宋_GB2312" w:cs="仿宋_GB2312" w:hint="eastAsia"/>
          <w:snapToGrid w:val="0"/>
          <w:kern w:val="0"/>
          <w:sz w:val="32"/>
          <w:szCs w:val="32"/>
        </w:rPr>
        <w:t>。</w:t>
      </w:r>
      <w:r w:rsidR="009345A6" w:rsidRPr="009345A6">
        <w:rPr>
          <w:rFonts w:ascii="仿宋_GB2312" w:eastAsia="仿宋_GB2312" w:hAnsi="仿宋_GB2312" w:cs="仿宋_GB2312"/>
          <w:snapToGrid w:val="0"/>
          <w:kern w:val="0"/>
          <w:sz w:val="32"/>
          <w:szCs w:val="32"/>
        </w:rPr>
        <w:t>为</w:t>
      </w:r>
      <w:r w:rsidR="009345A6">
        <w:rPr>
          <w:rFonts w:ascii="仿宋_GB2312" w:eastAsia="仿宋_GB2312" w:hAnsi="仿宋_GB2312" w:cs="仿宋_GB2312" w:hint="eastAsia"/>
          <w:snapToGrid w:val="0"/>
          <w:kern w:val="0"/>
          <w:sz w:val="32"/>
          <w:szCs w:val="32"/>
        </w:rPr>
        <w:t>确保试点政策平稳</w:t>
      </w:r>
      <w:r w:rsidR="009345A6" w:rsidRPr="009345A6">
        <w:rPr>
          <w:rFonts w:ascii="仿宋_GB2312" w:eastAsia="仿宋_GB2312" w:hAnsi="仿宋_GB2312" w:cs="仿宋_GB2312"/>
          <w:snapToGrid w:val="0"/>
          <w:kern w:val="0"/>
          <w:sz w:val="32"/>
          <w:szCs w:val="32"/>
        </w:rPr>
        <w:t>有序开展，切实防范风险，</w:t>
      </w:r>
      <w:r w:rsidR="009345A6">
        <w:rPr>
          <w:rFonts w:ascii="仿宋_GB2312" w:eastAsia="仿宋_GB2312" w:hAnsi="宋体" w:cs="仿宋_GB2312" w:hint="eastAsia"/>
          <w:snapToGrid w:val="0"/>
          <w:kern w:val="0"/>
          <w:sz w:val="32"/>
          <w:szCs w:val="32"/>
        </w:rPr>
        <w:t>国家外汇管理局河北省分局</w:t>
      </w:r>
      <w:r w:rsidR="009345A6" w:rsidRPr="009345A6">
        <w:rPr>
          <w:rFonts w:ascii="仿宋_GB2312" w:eastAsia="仿宋_GB2312" w:hAnsi="仿宋_GB2312" w:cs="仿宋_GB2312"/>
          <w:snapToGrid w:val="0"/>
          <w:kern w:val="0"/>
          <w:sz w:val="32"/>
          <w:szCs w:val="32"/>
        </w:rPr>
        <w:t>制定了</w:t>
      </w:r>
      <w:r w:rsidR="00F304D9">
        <w:rPr>
          <w:rFonts w:ascii="仿宋_GB2312" w:eastAsia="仿宋_GB2312" w:hAnsi="仿宋_GB2312" w:cs="仿宋_GB2312" w:hint="eastAsia"/>
          <w:snapToGrid w:val="0"/>
          <w:kern w:val="0"/>
          <w:sz w:val="32"/>
          <w:szCs w:val="32"/>
        </w:rPr>
        <w:t>相关</w:t>
      </w:r>
      <w:r w:rsidR="009345A6" w:rsidRPr="009345A6">
        <w:rPr>
          <w:rFonts w:ascii="仿宋_GB2312" w:eastAsia="仿宋_GB2312" w:hint="eastAsia"/>
          <w:sz w:val="32"/>
          <w:szCs w:val="32"/>
        </w:rPr>
        <w:t>实施细则</w:t>
      </w:r>
      <w:r w:rsidR="009345A6" w:rsidRPr="009345A6">
        <w:rPr>
          <w:rFonts w:ascii="仿宋_GB2312" w:eastAsia="仿宋_GB2312"/>
          <w:sz w:val="32"/>
          <w:szCs w:val="32"/>
        </w:rPr>
        <w:t>。现予印发，</w:t>
      </w:r>
      <w:r w:rsidR="00F304D9" w:rsidRPr="00F304D9">
        <w:rPr>
          <w:rFonts w:ascii="仿宋_GB2312" w:eastAsia="仿宋_GB2312" w:hint="eastAsia"/>
          <w:sz w:val="32"/>
          <w:szCs w:val="32"/>
        </w:rPr>
        <w:t>并就试点工作通知如下</w:t>
      </w:r>
      <w:r w:rsidR="009345A6" w:rsidRPr="009345A6">
        <w:rPr>
          <w:rFonts w:ascii="仿宋_GB2312" w:eastAsia="仿宋_GB2312"/>
          <w:sz w:val="32"/>
          <w:szCs w:val="32"/>
        </w:rPr>
        <w:t>。</w:t>
      </w:r>
    </w:p>
    <w:p w:rsidR="00F304D9" w:rsidRDefault="00F304D9" w:rsidP="009345A6">
      <w:pPr>
        <w:spacing w:line="360" w:lineRule="auto"/>
        <w:ind w:left="147" w:right="102" w:firstLine="641"/>
        <w:jc w:val="left"/>
        <w:rPr>
          <w:rFonts w:ascii="仿宋_GB2312" w:eastAsia="仿宋_GB2312" w:hAnsi="仿宋_GB2312" w:cs="仿宋_GB2312"/>
          <w:color w:val="000000"/>
          <w:kern w:val="0"/>
          <w:sz w:val="32"/>
          <w:szCs w:val="32"/>
        </w:rPr>
      </w:pPr>
      <w:r>
        <w:rPr>
          <w:rFonts w:ascii="仿宋_GB2312" w:eastAsia="仿宋_GB2312" w:hint="eastAsia"/>
          <w:sz w:val="32"/>
          <w:szCs w:val="32"/>
        </w:rPr>
        <w:t>一、</w:t>
      </w:r>
      <w:r w:rsidR="00B160A5">
        <w:rPr>
          <w:rFonts w:ascii="仿宋_GB2312" w:eastAsia="仿宋_GB2312" w:hAnsi="仿宋_GB2312" w:cs="仿宋_GB2312" w:hint="eastAsia"/>
          <w:color w:val="000000"/>
          <w:kern w:val="0"/>
          <w:sz w:val="32"/>
          <w:szCs w:val="32"/>
        </w:rPr>
        <w:t>提高</w:t>
      </w:r>
      <w:r>
        <w:rPr>
          <w:rFonts w:ascii="仿宋_GB2312" w:eastAsia="仿宋_GB2312" w:hAnsi="仿宋_GB2312" w:cs="仿宋_GB2312" w:hint="eastAsia"/>
          <w:color w:val="000000"/>
          <w:kern w:val="0"/>
          <w:sz w:val="32"/>
          <w:szCs w:val="32"/>
        </w:rPr>
        <w:t>跨境融资便利化试点</w:t>
      </w:r>
      <w:r w:rsidR="00330690">
        <w:rPr>
          <w:rFonts w:ascii="仿宋_GB2312" w:eastAsia="仿宋_GB2312" w:hAnsi="仿宋_GB2312" w:cs="仿宋_GB2312" w:hint="eastAsia"/>
          <w:color w:val="000000"/>
          <w:kern w:val="0"/>
          <w:sz w:val="32"/>
          <w:szCs w:val="32"/>
        </w:rPr>
        <w:t>额度</w:t>
      </w:r>
      <w:r>
        <w:rPr>
          <w:rFonts w:ascii="仿宋_GB2312" w:eastAsia="仿宋_GB2312" w:hAnsi="仿宋_GB2312" w:cs="仿宋_GB2312" w:hint="eastAsia"/>
          <w:color w:val="000000"/>
          <w:kern w:val="0"/>
          <w:sz w:val="32"/>
          <w:szCs w:val="32"/>
        </w:rPr>
        <w:t>。</w:t>
      </w:r>
      <w:r>
        <w:rPr>
          <w:rFonts w:ascii="仿宋_GB2312" w:eastAsia="仿宋_GB2312" w:hint="eastAsia"/>
          <w:color w:val="000000"/>
          <w:kern w:val="0"/>
          <w:sz w:val="32"/>
          <w:szCs w:val="32"/>
        </w:rPr>
        <w:t>雄安新区辖内注册的符合条件的</w:t>
      </w:r>
      <w:r w:rsidRPr="00804890">
        <w:rPr>
          <w:rFonts w:ascii="仿宋_GB2312" w:eastAsia="仿宋_GB2312" w:hint="eastAsia"/>
          <w:color w:val="000000"/>
          <w:kern w:val="0"/>
          <w:sz w:val="32"/>
          <w:szCs w:val="32"/>
        </w:rPr>
        <w:t>高新技术、“专精特新”和科技型中小企业，可在不超过等值1000万美元额度内自主借用外债</w:t>
      </w:r>
      <w:r>
        <w:rPr>
          <w:rFonts w:ascii="仿宋_GB2312" w:eastAsia="仿宋_GB2312" w:hAnsi="仿宋_GB2312" w:cs="仿宋_GB2312" w:hint="eastAsia"/>
          <w:color w:val="000000"/>
          <w:kern w:val="0"/>
          <w:sz w:val="32"/>
          <w:szCs w:val="32"/>
        </w:rPr>
        <w:t>。</w:t>
      </w:r>
    </w:p>
    <w:p w:rsidR="00F304D9" w:rsidRDefault="00F304D9" w:rsidP="009345A6">
      <w:pPr>
        <w:spacing w:line="360" w:lineRule="auto"/>
        <w:ind w:left="147" w:right="102" w:firstLine="641"/>
        <w:jc w:val="left"/>
        <w:rPr>
          <w:rFonts w:ascii="仿宋_GB2312" w:eastAsia="仿宋_GB2312"/>
          <w:color w:val="000000"/>
          <w:kern w:val="0"/>
          <w:sz w:val="32"/>
          <w:szCs w:val="32"/>
        </w:rPr>
      </w:pPr>
      <w:r>
        <w:rPr>
          <w:rFonts w:ascii="仿宋_GB2312" w:eastAsia="仿宋_GB2312" w:hint="eastAsia"/>
          <w:sz w:val="32"/>
          <w:szCs w:val="32"/>
        </w:rPr>
        <w:t>二、</w:t>
      </w:r>
      <w:r>
        <w:rPr>
          <w:rFonts w:ascii="仿宋_GB2312" w:eastAsia="仿宋_GB2312" w:hAnsi="仿宋_GB2312" w:cs="仿宋_GB2312" w:hint="eastAsia"/>
          <w:color w:val="000000"/>
          <w:kern w:val="0"/>
          <w:sz w:val="32"/>
          <w:szCs w:val="32"/>
        </w:rPr>
        <w:t>支持调整“投注差”借用外债模式。</w:t>
      </w:r>
      <w:r>
        <w:rPr>
          <w:rFonts w:ascii="仿宋_GB2312" w:eastAsia="仿宋_GB2312" w:hint="eastAsia"/>
          <w:color w:val="000000"/>
          <w:kern w:val="0"/>
          <w:sz w:val="32"/>
          <w:szCs w:val="32"/>
        </w:rPr>
        <w:t>雄安新区辖内注册的已确定选择“投注差”模式借用外债的企业，可调整为以跨境融资宏观审慎管理模式借用外债，一经调整不得变更。</w:t>
      </w:r>
    </w:p>
    <w:p w:rsidR="00F304D9" w:rsidRDefault="00F304D9" w:rsidP="009345A6">
      <w:pPr>
        <w:spacing w:line="360" w:lineRule="auto"/>
        <w:ind w:left="147" w:right="102" w:firstLine="641"/>
        <w:jc w:val="left"/>
        <w:rPr>
          <w:rFonts w:ascii="仿宋_GB2312" w:eastAsia="仿宋_GB2312" w:hAnsi="仿宋_GB2312" w:cs="仿宋_GB2312"/>
          <w:kern w:val="0"/>
          <w:sz w:val="32"/>
          <w:szCs w:val="32"/>
        </w:rPr>
      </w:pPr>
      <w:r>
        <w:rPr>
          <w:rFonts w:ascii="仿宋_GB2312" w:eastAsia="仿宋_GB2312" w:hint="eastAsia"/>
          <w:sz w:val="32"/>
          <w:szCs w:val="32"/>
        </w:rPr>
        <w:t>三、</w:t>
      </w:r>
      <w:r>
        <w:rPr>
          <w:rFonts w:ascii="仿宋_GB2312" w:eastAsia="仿宋_GB2312" w:hAnsi="仿宋_GB2312" w:cs="仿宋_GB2312" w:hint="eastAsia"/>
          <w:color w:val="000000"/>
          <w:kern w:val="0"/>
          <w:sz w:val="32"/>
          <w:szCs w:val="32"/>
        </w:rPr>
        <w:t>部分资本项目外汇登记由银行直接办理。</w:t>
      </w:r>
      <w:r>
        <w:rPr>
          <w:rFonts w:ascii="仿宋_GB2312" w:eastAsia="仿宋_GB2312" w:hint="eastAsia"/>
          <w:color w:val="000000"/>
          <w:kern w:val="0"/>
          <w:sz w:val="32"/>
          <w:szCs w:val="32"/>
        </w:rPr>
        <w:t>雄安新区辖内注册的符合条件的非金融企业外债、境外上市外汇</w:t>
      </w:r>
      <w:r>
        <w:rPr>
          <w:rFonts w:ascii="仿宋_GB2312" w:eastAsia="仿宋_GB2312" w:hint="eastAsia"/>
          <w:color w:val="000000"/>
          <w:kern w:val="0"/>
          <w:sz w:val="32"/>
          <w:szCs w:val="32"/>
        </w:rPr>
        <w:lastRenderedPageBreak/>
        <w:t>业务登记直接由银行办理</w:t>
      </w:r>
      <w:r w:rsidRPr="00066DA4">
        <w:rPr>
          <w:rFonts w:ascii="仿宋_GB2312" w:eastAsia="仿宋_GB2312" w:hAnsi="仿宋_GB2312" w:cs="仿宋_GB2312" w:hint="eastAsia"/>
          <w:kern w:val="0"/>
          <w:sz w:val="32"/>
          <w:szCs w:val="32"/>
        </w:rPr>
        <w:t>（实施细则见附</w:t>
      </w:r>
      <w:r>
        <w:rPr>
          <w:rFonts w:ascii="仿宋_GB2312" w:eastAsia="仿宋_GB2312" w:hAnsi="仿宋_GB2312" w:cs="仿宋_GB2312" w:hint="eastAsia"/>
          <w:kern w:val="0"/>
          <w:sz w:val="32"/>
          <w:szCs w:val="32"/>
        </w:rPr>
        <w:t>件</w:t>
      </w:r>
      <w:r w:rsidRPr="00066DA4">
        <w:rPr>
          <w:rFonts w:ascii="仿宋_GB2312" w:eastAsia="仿宋_GB2312" w:hAnsi="仿宋_GB2312" w:cs="仿宋_GB2312" w:hint="eastAsia"/>
          <w:kern w:val="0"/>
          <w:sz w:val="32"/>
          <w:szCs w:val="32"/>
        </w:rPr>
        <w:t>1、附</w:t>
      </w:r>
      <w:r>
        <w:rPr>
          <w:rFonts w:ascii="仿宋_GB2312" w:eastAsia="仿宋_GB2312" w:hAnsi="仿宋_GB2312" w:cs="仿宋_GB2312" w:hint="eastAsia"/>
          <w:kern w:val="0"/>
          <w:sz w:val="32"/>
          <w:szCs w:val="32"/>
        </w:rPr>
        <w:t>件</w:t>
      </w:r>
      <w:r w:rsidRPr="00066DA4">
        <w:rPr>
          <w:rFonts w:ascii="仿宋_GB2312" w:eastAsia="仿宋_GB2312" w:hAnsi="仿宋_GB2312" w:cs="仿宋_GB2312" w:hint="eastAsia"/>
          <w:kern w:val="0"/>
          <w:sz w:val="32"/>
          <w:szCs w:val="32"/>
        </w:rPr>
        <w:t>2）。</w:t>
      </w:r>
    </w:p>
    <w:p w:rsidR="00F304D9" w:rsidRDefault="00F304D9" w:rsidP="009345A6">
      <w:pPr>
        <w:spacing w:line="360" w:lineRule="auto"/>
        <w:ind w:left="147" w:right="102" w:firstLine="641"/>
        <w:jc w:val="left"/>
        <w:rPr>
          <w:rFonts w:ascii="仿宋_GB2312" w:eastAsia="仿宋_GB2312"/>
          <w:color w:val="000000"/>
          <w:kern w:val="0"/>
          <w:sz w:val="32"/>
          <w:szCs w:val="32"/>
        </w:rPr>
      </w:pPr>
      <w:r>
        <w:rPr>
          <w:rFonts w:ascii="仿宋_GB2312" w:eastAsia="仿宋_GB2312" w:hint="eastAsia"/>
          <w:sz w:val="32"/>
          <w:szCs w:val="32"/>
        </w:rPr>
        <w:t>四、</w:t>
      </w:r>
      <w:r>
        <w:rPr>
          <w:rFonts w:ascii="仿宋_GB2312" w:eastAsia="仿宋_GB2312" w:hAnsi="仿宋_GB2312" w:cs="仿宋_GB2312" w:hint="eastAsia"/>
          <w:color w:val="000000"/>
          <w:kern w:val="0"/>
          <w:sz w:val="32"/>
          <w:szCs w:val="32"/>
        </w:rPr>
        <w:t>外商投资企业境内再投资免予登记。</w:t>
      </w:r>
      <w:r>
        <w:rPr>
          <w:rFonts w:ascii="仿宋_GB2312" w:eastAsia="仿宋_GB2312" w:hint="eastAsia"/>
          <w:color w:val="000000"/>
          <w:kern w:val="0"/>
          <w:sz w:val="32"/>
          <w:szCs w:val="32"/>
        </w:rPr>
        <w:t>外商投资企业在开展境内再投资业务时，在雄安新区注册的被投资企业或股权出让方无需办理接收境内再投资登记手续</w:t>
      </w:r>
      <w:r w:rsidRPr="00066DA4">
        <w:rPr>
          <w:rFonts w:ascii="仿宋_GB2312" w:eastAsia="仿宋_GB2312" w:hAnsi="仿宋_GB2312" w:cs="仿宋_GB2312" w:hint="eastAsia"/>
          <w:color w:val="000000"/>
          <w:kern w:val="0"/>
          <w:sz w:val="32"/>
          <w:szCs w:val="32"/>
        </w:rPr>
        <w:t>（实施细则见附</w:t>
      </w:r>
      <w:r>
        <w:rPr>
          <w:rFonts w:ascii="仿宋_GB2312" w:eastAsia="仿宋_GB2312" w:hAnsi="仿宋_GB2312" w:cs="仿宋_GB2312" w:hint="eastAsia"/>
          <w:kern w:val="0"/>
          <w:sz w:val="32"/>
          <w:szCs w:val="32"/>
        </w:rPr>
        <w:t>件</w:t>
      </w:r>
      <w:r w:rsidRPr="00066DA4">
        <w:rPr>
          <w:rFonts w:ascii="仿宋_GB2312" w:eastAsia="仿宋_GB2312" w:hAnsi="仿宋_GB2312" w:cs="仿宋_GB2312" w:hint="eastAsia"/>
          <w:color w:val="000000"/>
          <w:kern w:val="0"/>
          <w:sz w:val="32"/>
          <w:szCs w:val="32"/>
        </w:rPr>
        <w:t>3）</w:t>
      </w:r>
      <w:r w:rsidRPr="00066DA4">
        <w:rPr>
          <w:rFonts w:ascii="仿宋_GB2312" w:eastAsia="仿宋_GB2312" w:hint="eastAsia"/>
          <w:color w:val="000000"/>
          <w:kern w:val="0"/>
          <w:sz w:val="32"/>
          <w:szCs w:val="32"/>
        </w:rPr>
        <w:t>。</w:t>
      </w:r>
    </w:p>
    <w:p w:rsidR="00F304D9" w:rsidRPr="00F304D9" w:rsidRDefault="00F304D9" w:rsidP="00F304D9">
      <w:pPr>
        <w:spacing w:line="360" w:lineRule="auto"/>
        <w:ind w:left="147" w:right="102" w:firstLine="641"/>
        <w:jc w:val="left"/>
        <w:rPr>
          <w:rFonts w:ascii="仿宋_GB2312" w:eastAsia="仿宋_GB2312" w:hAnsi="仿宋_GB2312" w:cs="仿宋_GB2312"/>
          <w:color w:val="000000"/>
          <w:kern w:val="0"/>
          <w:sz w:val="32"/>
          <w:szCs w:val="32"/>
        </w:rPr>
      </w:pPr>
      <w:r>
        <w:rPr>
          <w:rFonts w:ascii="仿宋_GB2312" w:eastAsia="仿宋_GB2312" w:hint="eastAsia"/>
          <w:color w:val="000000"/>
          <w:kern w:val="0"/>
          <w:sz w:val="32"/>
          <w:szCs w:val="32"/>
        </w:rPr>
        <w:t>五、</w:t>
      </w:r>
      <w:r>
        <w:rPr>
          <w:rFonts w:ascii="仿宋_GB2312" w:eastAsia="仿宋_GB2312" w:hAnsi="仿宋_GB2312" w:cs="仿宋_GB2312" w:hint="eastAsia"/>
          <w:color w:val="000000"/>
          <w:kern w:val="0"/>
          <w:sz w:val="32"/>
          <w:szCs w:val="32"/>
        </w:rPr>
        <w:t>融资租赁母子公司共享外债额度。</w:t>
      </w:r>
      <w:r>
        <w:rPr>
          <w:rFonts w:ascii="仿宋_GB2312" w:eastAsia="仿宋_GB2312" w:hint="eastAsia"/>
          <w:color w:val="000000"/>
          <w:kern w:val="0"/>
          <w:sz w:val="32"/>
          <w:szCs w:val="32"/>
        </w:rPr>
        <w:t>雄安新区辖内注册的融资租赁公司与其下设的特殊目的公司（SPV）可共享外债额度</w:t>
      </w:r>
      <w:r w:rsidRPr="00066DA4">
        <w:rPr>
          <w:rFonts w:ascii="仿宋_GB2312" w:eastAsia="仿宋_GB2312" w:hAnsi="仿宋_GB2312" w:cs="仿宋_GB2312" w:hint="eastAsia"/>
          <w:color w:val="000000"/>
          <w:kern w:val="0"/>
          <w:sz w:val="32"/>
          <w:szCs w:val="32"/>
        </w:rPr>
        <w:t>（实施细则见附</w:t>
      </w:r>
      <w:r>
        <w:rPr>
          <w:rFonts w:ascii="仿宋_GB2312" w:eastAsia="仿宋_GB2312" w:hAnsi="仿宋_GB2312" w:cs="仿宋_GB2312" w:hint="eastAsia"/>
          <w:kern w:val="0"/>
          <w:sz w:val="32"/>
          <w:szCs w:val="32"/>
        </w:rPr>
        <w:t>件</w:t>
      </w:r>
      <w:r w:rsidRPr="00066DA4">
        <w:rPr>
          <w:rFonts w:ascii="仿宋_GB2312" w:eastAsia="仿宋_GB2312" w:hAnsi="仿宋_GB2312" w:cs="仿宋_GB2312" w:hint="eastAsia"/>
          <w:color w:val="000000"/>
          <w:kern w:val="0"/>
          <w:sz w:val="32"/>
          <w:szCs w:val="32"/>
        </w:rPr>
        <w:t>4）。</w:t>
      </w:r>
    </w:p>
    <w:p w:rsidR="009345A6" w:rsidRPr="009345A6" w:rsidRDefault="00F304D9" w:rsidP="009345A6">
      <w:pPr>
        <w:spacing w:line="360" w:lineRule="auto"/>
        <w:ind w:left="147" w:right="102" w:firstLine="641"/>
        <w:jc w:val="left"/>
        <w:rPr>
          <w:rFonts w:ascii="仿宋_GB2312" w:eastAsia="仿宋_GB2312"/>
          <w:sz w:val="32"/>
          <w:szCs w:val="32"/>
        </w:rPr>
      </w:pPr>
      <w:r>
        <w:rPr>
          <w:rFonts w:ascii="仿宋_GB2312" w:eastAsia="仿宋_GB2312" w:hAnsi="宋体" w:cs="仿宋_GB2312" w:hint="eastAsia"/>
          <w:snapToGrid w:val="0"/>
          <w:kern w:val="0"/>
          <w:sz w:val="32"/>
          <w:szCs w:val="32"/>
        </w:rPr>
        <w:t>本通知自发布之日起实施。</w:t>
      </w:r>
      <w:r w:rsidR="009345A6">
        <w:rPr>
          <w:rFonts w:ascii="仿宋_GB2312" w:eastAsia="仿宋_GB2312" w:hAnsi="宋体" w:cs="仿宋_GB2312" w:hint="eastAsia"/>
          <w:snapToGrid w:val="0"/>
          <w:kern w:val="0"/>
          <w:sz w:val="32"/>
          <w:szCs w:val="32"/>
        </w:rPr>
        <w:t>执行中如遇问题，请及时向国家外汇管理局河北省分局反馈。</w:t>
      </w:r>
    </w:p>
    <w:p w:rsidR="00A95A51" w:rsidRDefault="009345A6" w:rsidP="009345A6">
      <w:pPr>
        <w:spacing w:line="360" w:lineRule="auto"/>
        <w:ind w:left="147" w:right="102" w:firstLine="641"/>
        <w:jc w:val="left"/>
        <w:rPr>
          <w:rFonts w:ascii="仿宋_GB2312" w:eastAsia="仿宋_GB2312" w:hAnsi="宋体" w:cs="仿宋_GB2312"/>
          <w:snapToGrid w:val="0"/>
          <w:kern w:val="0"/>
          <w:sz w:val="32"/>
          <w:szCs w:val="32"/>
        </w:rPr>
      </w:pPr>
      <w:r>
        <w:rPr>
          <w:rFonts w:ascii="仿宋_GB2312" w:eastAsia="仿宋_GB2312" w:hAnsi="宋体" w:cs="仿宋_GB2312" w:hint="eastAsia"/>
          <w:snapToGrid w:val="0"/>
          <w:kern w:val="0"/>
          <w:sz w:val="32"/>
          <w:szCs w:val="32"/>
        </w:rPr>
        <w:t>特此通知。</w:t>
      </w:r>
    </w:p>
    <w:p w:rsidR="009345A6" w:rsidRDefault="009345A6" w:rsidP="009345A6">
      <w:pPr>
        <w:spacing w:line="360" w:lineRule="auto"/>
        <w:ind w:left="147" w:right="102" w:firstLine="641"/>
        <w:jc w:val="left"/>
        <w:rPr>
          <w:rFonts w:ascii="仿宋_GB2312" w:eastAsia="仿宋_GB2312" w:hAnsi="宋体" w:cs="仿宋_GB2312"/>
          <w:snapToGrid w:val="0"/>
          <w:kern w:val="0"/>
          <w:sz w:val="32"/>
          <w:szCs w:val="32"/>
        </w:rPr>
      </w:pPr>
    </w:p>
    <w:p w:rsidR="00DC0BE1" w:rsidRDefault="00DC0BE1" w:rsidP="00DC0BE1">
      <w:pPr>
        <w:tabs>
          <w:tab w:val="left" w:pos="1276"/>
        </w:tabs>
        <w:adjustRightInd w:val="0"/>
        <w:snapToGrid w:val="0"/>
        <w:spacing w:line="332" w:lineRule="auto"/>
        <w:ind w:leftChars="303" w:left="1839" w:hangingChars="376" w:hanging="1203"/>
        <w:rPr>
          <w:rFonts w:ascii="仿宋_GB2312" w:eastAsia="仿宋_GB2312"/>
          <w:snapToGrid w:val="0"/>
          <w:kern w:val="0"/>
          <w:sz w:val="32"/>
          <w:szCs w:val="32"/>
        </w:rPr>
      </w:pPr>
      <w:r>
        <w:rPr>
          <w:rFonts w:ascii="仿宋_GB2312" w:eastAsia="仿宋_GB2312" w:hint="eastAsia"/>
          <w:snapToGrid w:val="0"/>
          <w:kern w:val="0"/>
          <w:sz w:val="32"/>
          <w:szCs w:val="32"/>
        </w:rPr>
        <w:t>附件：1.</w:t>
      </w:r>
      <w:r w:rsidRPr="00687F05">
        <w:rPr>
          <w:rFonts w:ascii="仿宋_GB2312" w:eastAsia="仿宋_GB2312" w:hint="eastAsia"/>
          <w:snapToGrid w:val="0"/>
          <w:kern w:val="0"/>
          <w:sz w:val="32"/>
          <w:szCs w:val="32"/>
        </w:rPr>
        <w:t>银行办理非金融企业外债签约（变更）登记业务实施细则</w:t>
      </w:r>
    </w:p>
    <w:p w:rsidR="00DC0BE1" w:rsidRDefault="00DC0BE1" w:rsidP="00DC0BE1">
      <w:pPr>
        <w:adjustRightInd w:val="0"/>
        <w:snapToGrid w:val="0"/>
        <w:spacing w:line="332" w:lineRule="auto"/>
        <w:ind w:leftChars="742" w:left="1840" w:hangingChars="88" w:hanging="282"/>
        <w:rPr>
          <w:rFonts w:ascii="仿宋_GB2312" w:eastAsia="仿宋_GB2312"/>
          <w:snapToGrid w:val="0"/>
          <w:kern w:val="0"/>
          <w:sz w:val="32"/>
          <w:szCs w:val="32"/>
        </w:rPr>
      </w:pPr>
      <w:r>
        <w:rPr>
          <w:rFonts w:ascii="仿宋_GB2312" w:eastAsia="仿宋_GB2312" w:hint="eastAsia"/>
          <w:snapToGrid w:val="0"/>
          <w:kern w:val="0"/>
          <w:sz w:val="32"/>
          <w:szCs w:val="32"/>
        </w:rPr>
        <w:t>2.</w:t>
      </w:r>
      <w:r w:rsidRPr="00687F05">
        <w:rPr>
          <w:rFonts w:ascii="仿宋_GB2312" w:eastAsia="仿宋_GB2312" w:hint="eastAsia"/>
          <w:snapToGrid w:val="0"/>
          <w:kern w:val="0"/>
          <w:sz w:val="32"/>
          <w:szCs w:val="32"/>
        </w:rPr>
        <w:t>银行办理境内公司境外上市登记及变更、注销登记业务实施细则</w:t>
      </w:r>
    </w:p>
    <w:p w:rsidR="00DC0BE1" w:rsidRDefault="00DC0BE1" w:rsidP="00DC0BE1">
      <w:pPr>
        <w:adjustRightInd w:val="0"/>
        <w:snapToGrid w:val="0"/>
        <w:spacing w:line="332" w:lineRule="auto"/>
        <w:ind w:leftChars="742" w:left="1692" w:hangingChars="42" w:hanging="134"/>
        <w:rPr>
          <w:rFonts w:ascii="仿宋_GB2312" w:eastAsia="仿宋_GB2312"/>
          <w:snapToGrid w:val="0"/>
          <w:kern w:val="0"/>
          <w:sz w:val="32"/>
          <w:szCs w:val="32"/>
        </w:rPr>
      </w:pPr>
      <w:r>
        <w:rPr>
          <w:rFonts w:ascii="仿宋_GB2312" w:eastAsia="仿宋_GB2312" w:hint="eastAsia"/>
          <w:snapToGrid w:val="0"/>
          <w:kern w:val="0"/>
          <w:sz w:val="32"/>
          <w:szCs w:val="32"/>
        </w:rPr>
        <w:t>3.</w:t>
      </w:r>
      <w:r w:rsidRPr="00687F05">
        <w:rPr>
          <w:rFonts w:ascii="仿宋_GB2312" w:eastAsia="仿宋_GB2312" w:hint="eastAsia"/>
          <w:snapToGrid w:val="0"/>
          <w:kern w:val="0"/>
          <w:sz w:val="32"/>
          <w:szCs w:val="32"/>
        </w:rPr>
        <w:t>接收境内再投资免登记试点业务实施细则</w:t>
      </w:r>
    </w:p>
    <w:p w:rsidR="00DC0BE1" w:rsidRDefault="00DC0BE1" w:rsidP="00DC0BE1">
      <w:pPr>
        <w:adjustRightInd w:val="0"/>
        <w:snapToGrid w:val="0"/>
        <w:spacing w:line="332" w:lineRule="auto"/>
        <w:ind w:leftChars="742" w:left="1692" w:hangingChars="42" w:hanging="134"/>
        <w:rPr>
          <w:rFonts w:ascii="仿宋_GB2312" w:eastAsia="仿宋_GB2312"/>
          <w:snapToGrid w:val="0"/>
          <w:kern w:val="0"/>
          <w:sz w:val="32"/>
          <w:szCs w:val="32"/>
        </w:rPr>
      </w:pPr>
      <w:r>
        <w:rPr>
          <w:rFonts w:ascii="仿宋_GB2312" w:eastAsia="仿宋_GB2312" w:hint="eastAsia"/>
          <w:snapToGrid w:val="0"/>
          <w:kern w:val="0"/>
          <w:sz w:val="32"/>
          <w:szCs w:val="32"/>
        </w:rPr>
        <w:t>4.</w:t>
      </w:r>
      <w:r w:rsidRPr="00687F05">
        <w:rPr>
          <w:rFonts w:ascii="仿宋_GB2312" w:eastAsia="仿宋_GB2312" w:hint="eastAsia"/>
          <w:snapToGrid w:val="0"/>
          <w:kern w:val="0"/>
          <w:sz w:val="32"/>
          <w:szCs w:val="32"/>
        </w:rPr>
        <w:t>融资租赁母子公司外债额度共享业务实施细则</w:t>
      </w:r>
    </w:p>
    <w:p w:rsidR="009345A6" w:rsidRPr="00DC0BE1" w:rsidRDefault="009345A6" w:rsidP="007A7B52">
      <w:pPr>
        <w:spacing w:line="360" w:lineRule="auto"/>
        <w:ind w:left="1843" w:right="102" w:hanging="1055"/>
        <w:jc w:val="left"/>
        <w:rPr>
          <w:rFonts w:ascii="仿宋_GB2312" w:eastAsia="仿宋_GB2312"/>
          <w:sz w:val="32"/>
          <w:szCs w:val="32"/>
        </w:rPr>
      </w:pPr>
    </w:p>
    <w:p w:rsidR="007A7B52" w:rsidRDefault="007A7B52" w:rsidP="007A7B52">
      <w:pPr>
        <w:spacing w:line="360" w:lineRule="auto"/>
        <w:ind w:left="1843" w:right="102" w:hanging="1055"/>
        <w:jc w:val="left"/>
        <w:rPr>
          <w:rFonts w:ascii="仿宋_GB2312" w:eastAsia="仿宋_GB2312"/>
          <w:sz w:val="32"/>
          <w:szCs w:val="32"/>
        </w:rPr>
      </w:pPr>
    </w:p>
    <w:p w:rsidR="007A7B52" w:rsidRDefault="007A7B52" w:rsidP="007A7B52">
      <w:pPr>
        <w:wordWrap w:val="0"/>
        <w:jc w:val="right"/>
        <w:rPr>
          <w:rFonts w:ascii="仿宋_GB2312" w:eastAsia="仿宋_GB2312"/>
          <w:color w:val="000000"/>
          <w:sz w:val="32"/>
        </w:rPr>
      </w:pPr>
      <w:r>
        <w:rPr>
          <w:rFonts w:ascii="仿宋_GB2312" w:eastAsia="仿宋_GB2312" w:hint="eastAsia"/>
          <w:color w:val="000000"/>
          <w:sz w:val="32"/>
        </w:rPr>
        <w:t xml:space="preserve">国家外汇管理局河北省分局    </w:t>
      </w:r>
    </w:p>
    <w:p w:rsidR="007A7B52" w:rsidRPr="00AB4F5D" w:rsidRDefault="007A7B52" w:rsidP="00AB4F5D">
      <w:pPr>
        <w:wordWrap w:val="0"/>
        <w:jc w:val="right"/>
        <w:outlineLvl w:val="0"/>
        <w:rPr>
          <w:rFonts w:ascii="仿宋_GB2312" w:eastAsia="仿宋_GB2312"/>
          <w:color w:val="000000"/>
          <w:sz w:val="32"/>
        </w:rPr>
      </w:pPr>
      <w:bookmarkStart w:id="0" w:name="TCSignYear"/>
      <w:r>
        <w:rPr>
          <w:rFonts w:ascii="仿宋_GB2312" w:eastAsia="仿宋_GB2312" w:hint="eastAsia"/>
          <w:color w:val="000000"/>
          <w:sz w:val="32"/>
        </w:rPr>
        <w:t>20</w:t>
      </w:r>
      <w:bookmarkEnd w:id="0"/>
      <w:r>
        <w:rPr>
          <w:rFonts w:ascii="仿宋_GB2312" w:eastAsia="仿宋_GB2312" w:hint="eastAsia"/>
          <w:color w:val="000000"/>
          <w:sz w:val="32"/>
        </w:rPr>
        <w:t>24年</w:t>
      </w:r>
      <w:r w:rsidR="00B653D5">
        <w:rPr>
          <w:rFonts w:ascii="仿宋_GB2312" w:eastAsia="仿宋_GB2312" w:hint="eastAsia"/>
          <w:color w:val="000000"/>
          <w:sz w:val="32"/>
        </w:rPr>
        <w:t xml:space="preserve">  </w:t>
      </w:r>
      <w:r>
        <w:rPr>
          <w:rFonts w:ascii="仿宋_GB2312" w:eastAsia="仿宋_GB2312" w:hint="eastAsia"/>
          <w:color w:val="000000"/>
          <w:sz w:val="32"/>
        </w:rPr>
        <w:t xml:space="preserve">月  日        </w:t>
      </w:r>
    </w:p>
    <w:sectPr w:rsidR="007A7B52" w:rsidRPr="00AB4F5D" w:rsidSect="00EC68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5BF" w:rsidRDefault="00AD65BF" w:rsidP="00255108">
      <w:r>
        <w:separator/>
      </w:r>
    </w:p>
  </w:endnote>
  <w:endnote w:type="continuationSeparator" w:id="1">
    <w:p w:rsidR="00AD65BF" w:rsidRDefault="00AD65BF" w:rsidP="00255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A6" w:rsidRDefault="009345A6">
    <w:pPr>
      <w:spacing w:before="1" w:line="183" w:lineRule="auto"/>
      <w:ind w:left="7619"/>
      <w:rPr>
        <w:rFonts w:ascii="SimSun" w:eastAsia="SimSun" w:hAnsi="SimSun" w:cs="SimSun"/>
        <w:sz w:val="27"/>
        <w:szCs w:val="27"/>
      </w:rPr>
    </w:pPr>
    <w:r>
      <w:rPr>
        <w:rFonts w:ascii="SimSun" w:eastAsia="SimSun" w:hAnsi="SimSun" w:cs="SimSun"/>
        <w:spacing w:val="-13"/>
        <w:sz w:val="27"/>
        <w:szCs w:val="27"/>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5BF" w:rsidRDefault="00AD65BF" w:rsidP="00255108">
      <w:r>
        <w:separator/>
      </w:r>
    </w:p>
  </w:footnote>
  <w:footnote w:type="continuationSeparator" w:id="1">
    <w:p w:rsidR="00AD65BF" w:rsidRDefault="00AD65BF" w:rsidP="00255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108"/>
    <w:rsid w:val="0002418D"/>
    <w:rsid w:val="000308D7"/>
    <w:rsid w:val="00095197"/>
    <w:rsid w:val="000A2989"/>
    <w:rsid w:val="000E74BC"/>
    <w:rsid w:val="000F4827"/>
    <w:rsid w:val="0016093D"/>
    <w:rsid w:val="001622DC"/>
    <w:rsid w:val="001823FD"/>
    <w:rsid w:val="001900F5"/>
    <w:rsid w:val="00255108"/>
    <w:rsid w:val="002A2999"/>
    <w:rsid w:val="00330690"/>
    <w:rsid w:val="00354741"/>
    <w:rsid w:val="00366B1D"/>
    <w:rsid w:val="003C3E13"/>
    <w:rsid w:val="004043AC"/>
    <w:rsid w:val="0045043E"/>
    <w:rsid w:val="0047540E"/>
    <w:rsid w:val="0053390E"/>
    <w:rsid w:val="005A747C"/>
    <w:rsid w:val="00696823"/>
    <w:rsid w:val="0073214A"/>
    <w:rsid w:val="007524AF"/>
    <w:rsid w:val="007A64A4"/>
    <w:rsid w:val="007A7B52"/>
    <w:rsid w:val="007C0272"/>
    <w:rsid w:val="00805B3F"/>
    <w:rsid w:val="0081258F"/>
    <w:rsid w:val="008812D8"/>
    <w:rsid w:val="008B678E"/>
    <w:rsid w:val="008C33AD"/>
    <w:rsid w:val="008D5A6D"/>
    <w:rsid w:val="008E3E03"/>
    <w:rsid w:val="009345A6"/>
    <w:rsid w:val="00975C0D"/>
    <w:rsid w:val="009D1D1A"/>
    <w:rsid w:val="00A026C8"/>
    <w:rsid w:val="00A95314"/>
    <w:rsid w:val="00A95A51"/>
    <w:rsid w:val="00AB1BE6"/>
    <w:rsid w:val="00AB4F5D"/>
    <w:rsid w:val="00AC000E"/>
    <w:rsid w:val="00AD65BF"/>
    <w:rsid w:val="00B160A5"/>
    <w:rsid w:val="00B47602"/>
    <w:rsid w:val="00B653D5"/>
    <w:rsid w:val="00CB0D7B"/>
    <w:rsid w:val="00CD2C3E"/>
    <w:rsid w:val="00D95641"/>
    <w:rsid w:val="00DC0BE1"/>
    <w:rsid w:val="00E16885"/>
    <w:rsid w:val="00EB0748"/>
    <w:rsid w:val="00EC688E"/>
    <w:rsid w:val="00ED1730"/>
    <w:rsid w:val="00F0366A"/>
    <w:rsid w:val="00F304D9"/>
    <w:rsid w:val="00F454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5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5108"/>
    <w:rPr>
      <w:sz w:val="18"/>
      <w:szCs w:val="18"/>
    </w:rPr>
  </w:style>
  <w:style w:type="paragraph" w:styleId="a4">
    <w:name w:val="footer"/>
    <w:basedOn w:val="a"/>
    <w:link w:val="Char0"/>
    <w:uiPriority w:val="99"/>
    <w:semiHidden/>
    <w:unhideWhenUsed/>
    <w:rsid w:val="002551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5108"/>
    <w:rPr>
      <w:sz w:val="18"/>
      <w:szCs w:val="18"/>
    </w:rPr>
  </w:style>
  <w:style w:type="paragraph" w:styleId="a5">
    <w:name w:val="List Paragraph"/>
    <w:basedOn w:val="a"/>
    <w:uiPriority w:val="34"/>
    <w:qFormat/>
    <w:rsid w:val="00F304D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李海林</dc:creator>
  <cp:lastModifiedBy>李海林</cp:lastModifiedBy>
  <cp:revision>23</cp:revision>
  <cp:lastPrinted>2024-01-15T09:19:00Z</cp:lastPrinted>
  <dcterms:created xsi:type="dcterms:W3CDTF">2024-01-08T06:19:00Z</dcterms:created>
  <dcterms:modified xsi:type="dcterms:W3CDTF">2024-01-17T12:34:00Z</dcterms:modified>
</cp:coreProperties>
</file>