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编号：57016               </w:t>
      </w:r>
      <w:r>
        <w:rPr>
          <w:rFonts w:ascii="Times New Roman" w:hAnsi="Times New Roman" w:eastAsia="黑体" w:cs="Times New Roman"/>
          <w:kern w:val="2"/>
          <w:sz w:val="48"/>
          <w:szCs w:val="48"/>
          <w:lang w:val="en-US" w:eastAsia="zh-CN" w:bidi="ar-SA"/>
        </w:rPr>
        <w:pict>
          <v:shape id="Picture 1" o:spid="_x0000_s1026" type="#_x0000_t75" style="height:69.75pt;width:87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hint="eastAsia" w:ascii="Times New Roman" w:hAnsi="Times New Roman" w:eastAsia="黑体" w:cs="Times New Roman"/>
          <w:sz w:val="52"/>
          <w:szCs w:val="52"/>
        </w:rPr>
      </w:pPr>
      <w:r>
        <w:rPr>
          <w:rFonts w:ascii="Times New Roman" w:hAnsi="Times New Roman" w:eastAsia="黑体" w:cs="Times New Roman"/>
          <w:sz w:val="52"/>
          <w:szCs w:val="52"/>
        </w:rPr>
        <w:t>“外币现钞提取、调运和携带出境</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审核”行政审批服务指南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w:t>
      </w:r>
      <w:bookmarkStart w:id="0" w:name="_GoBack"/>
      <w:bookmarkEnd w:id="0"/>
      <w:r>
        <w:rPr>
          <w:rFonts w:hint="eastAsia"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广东省分局</w:t>
      </w:r>
    </w:p>
    <w:p>
      <w:pPr>
        <w:ind w:right="300"/>
        <w:jc w:val="left"/>
        <w:rPr>
          <w:rFonts w:ascii="Times New Roman" w:hAnsi="Times New Roman" w:eastAsia="黑体" w:cs="Times New Roman"/>
          <w:sz w:val="48"/>
          <w:szCs w:val="48"/>
        </w:rPr>
      </w:pPr>
    </w:p>
    <w:p>
      <w:pPr>
        <w:ind w:right="300"/>
        <w:jc w:val="left"/>
        <w:rPr>
          <w:rFonts w:ascii="Times New Roman" w:hAnsi="Times New Roman" w:eastAsia="黑体" w:cs="Times New Roman"/>
          <w:sz w:val="48"/>
          <w:szCs w:val="48"/>
        </w:rPr>
        <w:sectPr>
          <w:footerReference r:id="rId4"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项目编号：57016；</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本指南适用于“外币现钞提取、调运和携带出境审核”的申请和办理。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（一）《中华人民共和国外汇管理条例》（国务院令第532号）第十五条：“携带、申报外币现钞出入境的限额，由国务院外汇管理部门规定”；</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（二）《国务院对确需保留的行政审批项目设定行政许可的决定》（国务院令第412号）附件第495项“机构单笔提取超过规定金额外币现钞审批”。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四、个人提取外币现钞（当日累计提取超过等值10000美元外币现钞）</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1.《个人外汇管理办法》（中国人民银行令2006年第3号）；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2.《个人外汇管理办法实施细则》（汇发〔2007〕1号）。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ascii="Times New Roman" w:hAnsi="Times New Roman" w:eastAsia="仿宋_GB2312" w:cs="Times New Roman"/>
          <w:bCs/>
          <w:sz w:val="30"/>
          <w:szCs w:val="30"/>
        </w:rPr>
        <w:t>《国家外汇管理局关于印发〈经常项目外汇业务指引（2020年版）〉的通知》（汇发〔2020〕14号）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经办</w:t>
      </w:r>
      <w:r>
        <w:rPr>
          <w:rFonts w:ascii="Times New Roman" w:hAnsi="Times New Roman" w:eastAsia="仿宋_GB2312" w:cs="Times New Roman"/>
          <w:sz w:val="30"/>
          <w:szCs w:val="30"/>
        </w:rPr>
        <w:t>银行所在地国家外汇管理局分支局。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经办</w:t>
      </w:r>
      <w:r>
        <w:rPr>
          <w:rFonts w:ascii="Times New Roman" w:hAnsi="Times New Roman" w:eastAsia="仿宋_GB2312" w:cs="Times New Roman"/>
          <w:sz w:val="30"/>
          <w:szCs w:val="30"/>
        </w:rPr>
        <w:t>银行所在地国家外汇管理局分支局。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申请人为出境赴战乱、外汇管制严格、金融条件差或金融动乱的国家（或地区）的个人。</w:t>
      </w:r>
    </w:p>
    <w:p>
      <w:pPr>
        <w:adjustRightInd w:val="0"/>
        <w:snapToGrid w:val="0"/>
        <w:spacing w:line="360" w:lineRule="auto"/>
        <w:ind w:firstLine="600" w:firstLineChars="200"/>
        <w:rPr>
          <w:rFonts w:ascii="Times New Roman" w:hAnsi="Times New Roman" w:eastAsia="仿宋_GB2312" w:cs="Times New Roman"/>
          <w:color w:val="FF0000"/>
          <w:sz w:val="30"/>
          <w:szCs w:val="30"/>
        </w:rPr>
      </w:pPr>
      <w:r>
        <w:rPr>
          <w:rFonts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917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3260"/>
        <w:gridCol w:w="1701"/>
        <w:gridCol w:w="850"/>
        <w:gridCol w:w="1418"/>
        <w:gridCol w:w="709"/>
        <w:gridCol w:w="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2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4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52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2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本人有效身份证件</w:t>
            </w: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原件和加盖签章的复印件</w:t>
            </w:r>
          </w:p>
        </w:tc>
        <w:tc>
          <w:tcPr>
            <w:tcW w:w="850" w:type="dxa"/>
            <w:vAlign w:val="top"/>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各1份</w:t>
            </w:r>
          </w:p>
        </w:tc>
        <w:tc>
          <w:tcPr>
            <w:tcW w:w="14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522" w:type="dxa"/>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2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提钞用途材料</w:t>
            </w: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原件和加盖签章的复印件</w:t>
            </w:r>
          </w:p>
        </w:tc>
        <w:tc>
          <w:tcPr>
            <w:tcW w:w="850" w:type="dxa"/>
            <w:vAlign w:val="top"/>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各1份</w:t>
            </w:r>
          </w:p>
        </w:tc>
        <w:tc>
          <w:tcPr>
            <w:tcW w:w="14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522"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申请人提交申请材料；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分支局受理；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分支局审查；</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分支局审</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材料齐全予以当场办理，材料不全或不符合其他法定形式的，一次性告知补正材料，并依法出具《行政许可补正通知书》或其他文书。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当场办理：申请、受理、审查、决定、出具有签章的《提取外币现钞备案表》或不予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准的行政许可书面决定。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当场办理。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《提取外币现钞备案表》（一人一表）。</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当场告知申请人，现场领取。</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（十五）咨询途径、监督和投诉、公开查询等由所在地分支局办理</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（一）咨询途径</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：020-81322362</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国家外汇管理局广东省分局辖内各中心支局的外汇业务咨询电话可通过网址（www.safe.gov.cn/guangdong）查询。</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国家外汇管理局广东省分局网址：www.safe.gov.cn/guangdong</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办理进程和结果公开查询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向国家外汇管理局广东省分局或辖内中心支局咨询、进度查询等可通过电话、国家外汇管理局广东省分局官方互联网站公众交流栏目进行。网址为www.safe.gov.cn/guangdong。</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：020-81322362，辖内各中心支局的咨询电话可通过网址（www.safe.gov.cn/guangdong）查询。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通过国家外汇管理局政务服务网上办理系统提交申请的，可在该系统内进行查询。</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监督投诉渠道</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w:instrText>
      </w:r>
      <w:r>
        <w:fldChar w:fldCharType="separate"/>
      </w:r>
      <w:r>
        <w:rPr>
          <w:rStyle w:val="14"/>
          <w:rFonts w:ascii="Times New Roman" w:hAnsi="Times New Roman" w:eastAsia="仿宋_GB2312" w:cs="Times New Roman"/>
          <w:sz w:val="30"/>
          <w:szCs w:val="30"/>
        </w:rPr>
        <w:t>www.safe.gov.cn</w:t>
      </w:r>
      <w:r>
        <w:rPr>
          <w:rStyle w:val="14"/>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向国家外汇管理局广东省分局或辖内中心支局监督和投诉等可通过电话、国家外汇管理局广东省分局官方互联网站公众交流栏目进行。</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电话：020-81322244或辖内各中心支局的投诉电话</w:t>
      </w:r>
    </w:p>
    <w:p>
      <w:pPr>
        <w:numPr>
          <w:numId w:val="0"/>
        </w:num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网址：www.safe.gov.cn/guangdong</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即审即办。</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（十七）办公地址和时间</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国家外汇管理局广东省分局办公地址：广州市沿江西路137号</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国家外汇管理局广东省分局办公时间：工作日上午8:30-12:00、下午14:00-17:30</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国家外汇管理局广东省分局辖内各中心支局的办公地址和时间可通过网址（www.safe.gov.cn/guangdong）查询。</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（十八）示范文本及错误范例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个人申请当日累计提取超过等值</w:t>
      </w:r>
      <w:r>
        <w:rPr>
          <w:rFonts w:hint="eastAsia" w:ascii="Times New Roman" w:hAnsi="Times New Roman" w:eastAsia="仿宋_GB2312" w:cs="Times New Roman"/>
          <w:sz w:val="30"/>
          <w:szCs w:val="30"/>
        </w:rPr>
        <w:t>1万</w:t>
      </w:r>
      <w:r>
        <w:rPr>
          <w:rFonts w:ascii="Times New Roman" w:hAnsi="Times New Roman" w:eastAsia="仿宋_GB2312" w:cs="Times New Roman"/>
          <w:sz w:val="30"/>
          <w:szCs w:val="30"/>
        </w:rPr>
        <w:t>美元</w:t>
      </w:r>
      <w:r>
        <w:rPr>
          <w:rFonts w:hint="eastAsia" w:ascii="Times New Roman" w:hAnsi="Times New Roman" w:eastAsia="仿宋_GB2312" w:cs="Times New Roman"/>
          <w:sz w:val="30"/>
          <w:szCs w:val="30"/>
        </w:rPr>
        <w:t>外币</w:t>
      </w:r>
      <w:r>
        <w:rPr>
          <w:rFonts w:ascii="Times New Roman" w:hAnsi="Times New Roman" w:eastAsia="仿宋_GB2312" w:cs="Times New Roman"/>
          <w:sz w:val="30"/>
          <w:szCs w:val="30"/>
        </w:rPr>
        <w:t>现钞，应提交申请书，说明相关情况并证明其确有提钞需求，并签字。</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外汇局XXX分支局：</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本人某某，身份证号/护照号为XXXXX，今因公务原因/回国/……须前往XX国，XX国系战乱/金融管制/……国家，本人须提取外币现钞XXX元，币种为XX。本人外币现钞来源为XXX/提取外币现钞用途为XXX，望批准。</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right="600" w:firstLine="5700" w:firstLineChars="19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签名</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日期</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错误范例：金额、申请人姓名、提钞来源/用途、提钞金额及币种等项目遗漏，未签章确认，或提钞用途不符合外汇局提取外币现钞相关要求。</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adjustRightInd w:val="0"/>
        <w:snapToGrid w:val="0"/>
        <w:spacing w:line="360" w:lineRule="auto"/>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14" o:spid="_x0000_s1027" style="position:absolute;left:0;margin-left:-21.85pt;margin-top:10.45pt;height:226.15pt;width:453.05pt;rotation:0f;z-index:251658240;" coordorigin="1363,2897" coordsize="9061,4523">
            <o:lock v:ext="edit" position="f" selection="f" grouping="f" rotation="f" cropping="f" text="f" aspectratio="f"/>
            <v:shape id="AutoShape 211" o:spid="_x0000_s1028" type="#_x0000_t116" style="position:absolute;left:1943;top:2897;height:1172;width:1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申请人提交申请材料</w:t>
                    </w:r>
                  </w:p>
                </w:txbxContent>
              </v:textbox>
            </v:shape>
            <v:roundrect id="AutoShape 213" o:spid="_x0000_s1029" style="position:absolute;left:7495;top:3918;height:674;width:292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v:roundrect id="AutoShape 214" o:spid="_x0000_s1030" style="position:absolute;left:4839;top:5537;height:871;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材料不全或不符合其他法定形式的，一次性告知补正材料，并依法出具《行政许可补正通知书》或其他文书</w:t>
                    </w:r>
                  </w:p>
                </w:txbxContent>
              </v:textbox>
            </v:roundrect>
            <v:roundrect id="AutoShape 215" o:spid="_x0000_s1031" style="position:absolute;left:4839;top:6684;height:630;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材料齐全予以当场办理</w:t>
                    </w:r>
                  </w:p>
                  <w:p/>
                </w:txbxContent>
              </v:textbox>
            </v:roundrect>
            <v:shape id="AutoShape 216" o:spid="_x0000_s1032" type="#_x0000_t32" style="position:absolute;left:2835;top:4069;height:1468;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17" o:spid="_x0000_s1033" type="#_x0000_t32" style="position:absolute;left:3667;top:6084;height:0;width:117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18" o:spid="_x0000_s1034" type="#_x0000_t32" style="position:absolute;left:3667;top:6894;height:0;width:117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19" o:spid="_x0000_s1035" type="#_x0000_t32" style="position:absolute;left:8707;top:4642;flip:y;height:8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20" o:spid="_x0000_s1036" type="#_x0000_t32" style="position:absolute;left:2852;top:4275;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33" o:spid="_x0000_s1037" type="#_x0000_t110" style="position:absolute;left:1363;top:5537;height:1883;width:291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adjustRightInd w:val="0"/>
                      <w:snapToGrid w:val="0"/>
                    </w:pPr>
                    <w:r>
                      <w:rPr>
                        <w:rFonts w:hint="eastAsia"/>
                      </w:rPr>
                      <w:t>分支局受理、审查、审核</w:t>
                    </w:r>
                  </w:p>
                </w:txbxContent>
              </v:textbox>
            </v:shape>
          </v:group>
        </w:pict>
      </w:r>
    </w:p>
    <w:sectPr>
      <w:footerReference r:id="rId5" w:type="default"/>
      <w:pgSz w:w="11906" w:h="16838"/>
      <w:pgMar w:top="1440" w:right="1800"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4631682">
    <w:nsid w:val="616E8002"/>
    <w:multiLevelType w:val="singleLevel"/>
    <w:tmpl w:val="616E8002"/>
    <w:lvl w:ilvl="0" w:tentative="1">
      <w:start w:val="2"/>
      <w:numFmt w:val="chineseCounting"/>
      <w:suff w:val="nothing"/>
      <w:lvlText w:val="（%1）"/>
      <w:lvlJc w:val="left"/>
    </w:lvl>
  </w:abstractNum>
  <w:num w:numId="1">
    <w:abstractNumId w:val="16346316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4ED7"/>
    <w:rsid w:val="00007600"/>
    <w:rsid w:val="00022191"/>
    <w:rsid w:val="00023783"/>
    <w:rsid w:val="00041960"/>
    <w:rsid w:val="00042B58"/>
    <w:rsid w:val="00054B00"/>
    <w:rsid w:val="00055270"/>
    <w:rsid w:val="00057F76"/>
    <w:rsid w:val="0006560A"/>
    <w:rsid w:val="00072F8A"/>
    <w:rsid w:val="000750C8"/>
    <w:rsid w:val="00080630"/>
    <w:rsid w:val="00091661"/>
    <w:rsid w:val="00092D53"/>
    <w:rsid w:val="00096CBB"/>
    <w:rsid w:val="00097F7B"/>
    <w:rsid w:val="000B1B41"/>
    <w:rsid w:val="000B6901"/>
    <w:rsid w:val="000B728B"/>
    <w:rsid w:val="000C15B3"/>
    <w:rsid w:val="000C2B33"/>
    <w:rsid w:val="000D1995"/>
    <w:rsid w:val="000D7478"/>
    <w:rsid w:val="00120DFD"/>
    <w:rsid w:val="0012271F"/>
    <w:rsid w:val="00130519"/>
    <w:rsid w:val="00135BEE"/>
    <w:rsid w:val="0014667A"/>
    <w:rsid w:val="00154B58"/>
    <w:rsid w:val="00157157"/>
    <w:rsid w:val="00157C64"/>
    <w:rsid w:val="00157E81"/>
    <w:rsid w:val="00170126"/>
    <w:rsid w:val="00177059"/>
    <w:rsid w:val="00181D3E"/>
    <w:rsid w:val="00186BC2"/>
    <w:rsid w:val="00195A97"/>
    <w:rsid w:val="00196FAE"/>
    <w:rsid w:val="001A3E49"/>
    <w:rsid w:val="001A72AA"/>
    <w:rsid w:val="001B09C8"/>
    <w:rsid w:val="001B1E2C"/>
    <w:rsid w:val="001C44C7"/>
    <w:rsid w:val="001D65A2"/>
    <w:rsid w:val="001E1407"/>
    <w:rsid w:val="001F08A9"/>
    <w:rsid w:val="001F3DEE"/>
    <w:rsid w:val="001F4BD4"/>
    <w:rsid w:val="001F7297"/>
    <w:rsid w:val="00205D07"/>
    <w:rsid w:val="00212F39"/>
    <w:rsid w:val="00217116"/>
    <w:rsid w:val="00231EED"/>
    <w:rsid w:val="00232595"/>
    <w:rsid w:val="00233841"/>
    <w:rsid w:val="002343C8"/>
    <w:rsid w:val="00235736"/>
    <w:rsid w:val="00235F24"/>
    <w:rsid w:val="002417D2"/>
    <w:rsid w:val="00241FE8"/>
    <w:rsid w:val="0024527E"/>
    <w:rsid w:val="00253F7B"/>
    <w:rsid w:val="00263773"/>
    <w:rsid w:val="00263B1F"/>
    <w:rsid w:val="00281976"/>
    <w:rsid w:val="00291C17"/>
    <w:rsid w:val="0029313A"/>
    <w:rsid w:val="002A4696"/>
    <w:rsid w:val="002A668C"/>
    <w:rsid w:val="002B0B1C"/>
    <w:rsid w:val="002B598D"/>
    <w:rsid w:val="002B61C1"/>
    <w:rsid w:val="002D6326"/>
    <w:rsid w:val="002E1323"/>
    <w:rsid w:val="002F2D2F"/>
    <w:rsid w:val="002F3868"/>
    <w:rsid w:val="00300EF5"/>
    <w:rsid w:val="00302119"/>
    <w:rsid w:val="00302E87"/>
    <w:rsid w:val="00307F23"/>
    <w:rsid w:val="00310261"/>
    <w:rsid w:val="00317654"/>
    <w:rsid w:val="003270F0"/>
    <w:rsid w:val="00331589"/>
    <w:rsid w:val="0033665E"/>
    <w:rsid w:val="00337628"/>
    <w:rsid w:val="00343044"/>
    <w:rsid w:val="00344B01"/>
    <w:rsid w:val="003509FB"/>
    <w:rsid w:val="00353AC4"/>
    <w:rsid w:val="003616B4"/>
    <w:rsid w:val="00373EC0"/>
    <w:rsid w:val="003A090F"/>
    <w:rsid w:val="003A57B2"/>
    <w:rsid w:val="003B755F"/>
    <w:rsid w:val="003C0E26"/>
    <w:rsid w:val="003C7132"/>
    <w:rsid w:val="003D77A5"/>
    <w:rsid w:val="003E6BF6"/>
    <w:rsid w:val="003F221D"/>
    <w:rsid w:val="003F3097"/>
    <w:rsid w:val="00402AE8"/>
    <w:rsid w:val="00404C3E"/>
    <w:rsid w:val="00405FE6"/>
    <w:rsid w:val="004105BC"/>
    <w:rsid w:val="00420571"/>
    <w:rsid w:val="00421C27"/>
    <w:rsid w:val="00440A1F"/>
    <w:rsid w:val="00443603"/>
    <w:rsid w:val="00443604"/>
    <w:rsid w:val="004501EA"/>
    <w:rsid w:val="00452108"/>
    <w:rsid w:val="00460458"/>
    <w:rsid w:val="0046573A"/>
    <w:rsid w:val="0046792D"/>
    <w:rsid w:val="004767DF"/>
    <w:rsid w:val="00493CCC"/>
    <w:rsid w:val="004A0218"/>
    <w:rsid w:val="004A7840"/>
    <w:rsid w:val="004B545A"/>
    <w:rsid w:val="004B7E80"/>
    <w:rsid w:val="004C457E"/>
    <w:rsid w:val="004C48D5"/>
    <w:rsid w:val="004D03B7"/>
    <w:rsid w:val="004D1436"/>
    <w:rsid w:val="004D57AE"/>
    <w:rsid w:val="004E2228"/>
    <w:rsid w:val="004E46DE"/>
    <w:rsid w:val="004E6A8C"/>
    <w:rsid w:val="005056D4"/>
    <w:rsid w:val="00526B2B"/>
    <w:rsid w:val="005362B0"/>
    <w:rsid w:val="00542447"/>
    <w:rsid w:val="00564312"/>
    <w:rsid w:val="00591715"/>
    <w:rsid w:val="005938DE"/>
    <w:rsid w:val="005A2981"/>
    <w:rsid w:val="005A663A"/>
    <w:rsid w:val="005C3FAA"/>
    <w:rsid w:val="005C6937"/>
    <w:rsid w:val="005C7F02"/>
    <w:rsid w:val="005E1B5C"/>
    <w:rsid w:val="005F0A86"/>
    <w:rsid w:val="005F144A"/>
    <w:rsid w:val="005F1C00"/>
    <w:rsid w:val="00604896"/>
    <w:rsid w:val="0061621E"/>
    <w:rsid w:val="0062600A"/>
    <w:rsid w:val="00630AA8"/>
    <w:rsid w:val="00630B2E"/>
    <w:rsid w:val="00643D2A"/>
    <w:rsid w:val="0066041A"/>
    <w:rsid w:val="00664E11"/>
    <w:rsid w:val="00673B30"/>
    <w:rsid w:val="00696E5D"/>
    <w:rsid w:val="006A1A06"/>
    <w:rsid w:val="006B49E8"/>
    <w:rsid w:val="006B5B86"/>
    <w:rsid w:val="006C5908"/>
    <w:rsid w:val="006C633E"/>
    <w:rsid w:val="006D5087"/>
    <w:rsid w:val="006D56AB"/>
    <w:rsid w:val="006D734F"/>
    <w:rsid w:val="006D74BC"/>
    <w:rsid w:val="006E043F"/>
    <w:rsid w:val="006E4695"/>
    <w:rsid w:val="006E4B8B"/>
    <w:rsid w:val="006E5901"/>
    <w:rsid w:val="007028DF"/>
    <w:rsid w:val="0071091C"/>
    <w:rsid w:val="00714961"/>
    <w:rsid w:val="00744BD5"/>
    <w:rsid w:val="00745748"/>
    <w:rsid w:val="00750E36"/>
    <w:rsid w:val="00753CB0"/>
    <w:rsid w:val="00755460"/>
    <w:rsid w:val="00761FB7"/>
    <w:rsid w:val="00762107"/>
    <w:rsid w:val="00764CB9"/>
    <w:rsid w:val="00765B05"/>
    <w:rsid w:val="0077269F"/>
    <w:rsid w:val="00785F45"/>
    <w:rsid w:val="007A07F1"/>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639E"/>
    <w:rsid w:val="008471B6"/>
    <w:rsid w:val="00851521"/>
    <w:rsid w:val="0085686A"/>
    <w:rsid w:val="00860878"/>
    <w:rsid w:val="008731FF"/>
    <w:rsid w:val="0088294A"/>
    <w:rsid w:val="0089282A"/>
    <w:rsid w:val="008974E3"/>
    <w:rsid w:val="008A4538"/>
    <w:rsid w:val="008A704B"/>
    <w:rsid w:val="008B08D2"/>
    <w:rsid w:val="008B4EE5"/>
    <w:rsid w:val="008B5807"/>
    <w:rsid w:val="008B71EE"/>
    <w:rsid w:val="008C05CB"/>
    <w:rsid w:val="008D5FA0"/>
    <w:rsid w:val="008E2D38"/>
    <w:rsid w:val="008F5724"/>
    <w:rsid w:val="008F5900"/>
    <w:rsid w:val="00902633"/>
    <w:rsid w:val="009027D8"/>
    <w:rsid w:val="0090372F"/>
    <w:rsid w:val="00905098"/>
    <w:rsid w:val="00911E27"/>
    <w:rsid w:val="00911E9A"/>
    <w:rsid w:val="0092129A"/>
    <w:rsid w:val="00925BB2"/>
    <w:rsid w:val="0092678E"/>
    <w:rsid w:val="00930C8C"/>
    <w:rsid w:val="00934E2E"/>
    <w:rsid w:val="009360EA"/>
    <w:rsid w:val="00947C57"/>
    <w:rsid w:val="00951149"/>
    <w:rsid w:val="00960EDB"/>
    <w:rsid w:val="009622DB"/>
    <w:rsid w:val="009664BC"/>
    <w:rsid w:val="0097251F"/>
    <w:rsid w:val="00980F02"/>
    <w:rsid w:val="00991B77"/>
    <w:rsid w:val="00997523"/>
    <w:rsid w:val="0099781D"/>
    <w:rsid w:val="009A0C5D"/>
    <w:rsid w:val="009A58EB"/>
    <w:rsid w:val="009C4672"/>
    <w:rsid w:val="009C491B"/>
    <w:rsid w:val="009D0911"/>
    <w:rsid w:val="009D24F8"/>
    <w:rsid w:val="009D688C"/>
    <w:rsid w:val="009F7A36"/>
    <w:rsid w:val="00A1538B"/>
    <w:rsid w:val="00A249C2"/>
    <w:rsid w:val="00A24FAB"/>
    <w:rsid w:val="00A27E4F"/>
    <w:rsid w:val="00A301E7"/>
    <w:rsid w:val="00A3068F"/>
    <w:rsid w:val="00A42E69"/>
    <w:rsid w:val="00A45CA7"/>
    <w:rsid w:val="00A51415"/>
    <w:rsid w:val="00A6014E"/>
    <w:rsid w:val="00A60356"/>
    <w:rsid w:val="00A66F2C"/>
    <w:rsid w:val="00A81DF1"/>
    <w:rsid w:val="00A90EF3"/>
    <w:rsid w:val="00A94DC5"/>
    <w:rsid w:val="00AA7717"/>
    <w:rsid w:val="00AB131E"/>
    <w:rsid w:val="00AB644F"/>
    <w:rsid w:val="00AC3F5E"/>
    <w:rsid w:val="00AE7ACF"/>
    <w:rsid w:val="00B06409"/>
    <w:rsid w:val="00B10912"/>
    <w:rsid w:val="00B17D66"/>
    <w:rsid w:val="00B31FD9"/>
    <w:rsid w:val="00B33782"/>
    <w:rsid w:val="00B35D3A"/>
    <w:rsid w:val="00B422F1"/>
    <w:rsid w:val="00B71531"/>
    <w:rsid w:val="00B7456C"/>
    <w:rsid w:val="00B84131"/>
    <w:rsid w:val="00B8630E"/>
    <w:rsid w:val="00B931F4"/>
    <w:rsid w:val="00B95573"/>
    <w:rsid w:val="00B96395"/>
    <w:rsid w:val="00BA2892"/>
    <w:rsid w:val="00BA2AF8"/>
    <w:rsid w:val="00BB2650"/>
    <w:rsid w:val="00BB5BDC"/>
    <w:rsid w:val="00BB7B76"/>
    <w:rsid w:val="00BC57EA"/>
    <w:rsid w:val="00BC7E04"/>
    <w:rsid w:val="00BD233D"/>
    <w:rsid w:val="00BD6698"/>
    <w:rsid w:val="00BF4EF0"/>
    <w:rsid w:val="00C01775"/>
    <w:rsid w:val="00C02E44"/>
    <w:rsid w:val="00C147D2"/>
    <w:rsid w:val="00C2075F"/>
    <w:rsid w:val="00C2377A"/>
    <w:rsid w:val="00C23799"/>
    <w:rsid w:val="00C274C9"/>
    <w:rsid w:val="00C31E02"/>
    <w:rsid w:val="00C3486D"/>
    <w:rsid w:val="00C45BC1"/>
    <w:rsid w:val="00C54291"/>
    <w:rsid w:val="00C672C3"/>
    <w:rsid w:val="00C712B2"/>
    <w:rsid w:val="00C94325"/>
    <w:rsid w:val="00C97FED"/>
    <w:rsid w:val="00CA1DBB"/>
    <w:rsid w:val="00CA2622"/>
    <w:rsid w:val="00CA7F2C"/>
    <w:rsid w:val="00CA7FF8"/>
    <w:rsid w:val="00CB5DE7"/>
    <w:rsid w:val="00CC068D"/>
    <w:rsid w:val="00CC4922"/>
    <w:rsid w:val="00CD1FF6"/>
    <w:rsid w:val="00CD5DF7"/>
    <w:rsid w:val="00CE25C7"/>
    <w:rsid w:val="00CE3335"/>
    <w:rsid w:val="00CE4849"/>
    <w:rsid w:val="00CE5C8E"/>
    <w:rsid w:val="00CE5F49"/>
    <w:rsid w:val="00D01626"/>
    <w:rsid w:val="00D33A4D"/>
    <w:rsid w:val="00D33F76"/>
    <w:rsid w:val="00D41F5E"/>
    <w:rsid w:val="00D43DC0"/>
    <w:rsid w:val="00D457FB"/>
    <w:rsid w:val="00D54E56"/>
    <w:rsid w:val="00D6407D"/>
    <w:rsid w:val="00D93E78"/>
    <w:rsid w:val="00DA0BA9"/>
    <w:rsid w:val="00DA4697"/>
    <w:rsid w:val="00DA7D86"/>
    <w:rsid w:val="00DC6E91"/>
    <w:rsid w:val="00DC7514"/>
    <w:rsid w:val="00DD3845"/>
    <w:rsid w:val="00DF1C22"/>
    <w:rsid w:val="00E038A4"/>
    <w:rsid w:val="00E1687A"/>
    <w:rsid w:val="00E20A2E"/>
    <w:rsid w:val="00E25DF4"/>
    <w:rsid w:val="00E277DE"/>
    <w:rsid w:val="00E27EE9"/>
    <w:rsid w:val="00E3239D"/>
    <w:rsid w:val="00E3254B"/>
    <w:rsid w:val="00E3439B"/>
    <w:rsid w:val="00E42C5F"/>
    <w:rsid w:val="00E65A1B"/>
    <w:rsid w:val="00E72F1F"/>
    <w:rsid w:val="00E934AB"/>
    <w:rsid w:val="00EA06AC"/>
    <w:rsid w:val="00EA08BF"/>
    <w:rsid w:val="00EA24FB"/>
    <w:rsid w:val="00EB3204"/>
    <w:rsid w:val="00EB50BA"/>
    <w:rsid w:val="00EB5B41"/>
    <w:rsid w:val="00EC3D33"/>
    <w:rsid w:val="00ED302A"/>
    <w:rsid w:val="00ED3A42"/>
    <w:rsid w:val="00ED5D83"/>
    <w:rsid w:val="00EE02BC"/>
    <w:rsid w:val="00EE6970"/>
    <w:rsid w:val="00EF38D0"/>
    <w:rsid w:val="00EF3DDF"/>
    <w:rsid w:val="00EF4A8C"/>
    <w:rsid w:val="00EF4EB8"/>
    <w:rsid w:val="00F2678C"/>
    <w:rsid w:val="00F27B38"/>
    <w:rsid w:val="00F341DD"/>
    <w:rsid w:val="00F40278"/>
    <w:rsid w:val="00F41832"/>
    <w:rsid w:val="00F43EE1"/>
    <w:rsid w:val="00F56988"/>
    <w:rsid w:val="00F5789E"/>
    <w:rsid w:val="00F620FB"/>
    <w:rsid w:val="00F64129"/>
    <w:rsid w:val="00F64E58"/>
    <w:rsid w:val="00F6571F"/>
    <w:rsid w:val="00F755CD"/>
    <w:rsid w:val="00F8687E"/>
    <w:rsid w:val="00F91E34"/>
    <w:rsid w:val="00F93331"/>
    <w:rsid w:val="00F95549"/>
    <w:rsid w:val="00FA1E24"/>
    <w:rsid w:val="00FA24FB"/>
    <w:rsid w:val="00FA632B"/>
    <w:rsid w:val="00FB38EA"/>
    <w:rsid w:val="00FB5E0F"/>
    <w:rsid w:val="00FB6AFF"/>
    <w:rsid w:val="00FC4D8F"/>
    <w:rsid w:val="00FD06D3"/>
    <w:rsid w:val="00FE2050"/>
    <w:rsid w:val="00FE3157"/>
    <w:rsid w:val="00FE6865"/>
    <w:rsid w:val="00FE6993"/>
    <w:rsid w:val="00FE766F"/>
    <w:rsid w:val="0F171078"/>
    <w:rsid w:val="222874A0"/>
    <w:rsid w:val="25A926BE"/>
    <w:rsid w:val="388A6D02"/>
    <w:rsid w:val="64C673AE"/>
    <w:rsid w:val="67725461"/>
    <w:rsid w:val="696021B1"/>
    <w:rsid w:val="69756676"/>
    <w:rsid w:val="701A0DE2"/>
    <w:rsid w:val="709749B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uiPriority="99" w:semiHidden="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4"/>
    <w:qFormat/>
    <w:uiPriority w:val="9"/>
    <w:pPr>
      <w:ind w:right="300"/>
      <w:outlineLvl w:val="2"/>
    </w:pPr>
    <w:rPr>
      <w:rFonts w:ascii="仿宋_GB2312"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列出段落1"/>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修订1"/>
    <w:hidden/>
    <w:semiHidden/>
    <w:qFormat/>
    <w:uiPriority w:val="99"/>
    <w:rPr>
      <w:rFonts w:ascii="Calibri" w:hAnsi="Calibri" w:eastAsia="宋体" w:cs="黑体"/>
      <w:kern w:val="2"/>
      <w:sz w:val="21"/>
      <w:szCs w:val="22"/>
      <w:lang w:val="en-US" w:eastAsia="zh-CN" w:bidi="ar-SA"/>
    </w:rPr>
  </w:style>
  <w:style w:type="paragraph" w:customStyle="1" w:styleId="23">
    <w:name w:val="列出段落11"/>
    <w:basedOn w:val="1"/>
    <w:qFormat/>
    <w:uiPriority w:val="34"/>
    <w:pPr>
      <w:ind w:firstLine="420" w:firstLineChars="200"/>
    </w:pPr>
    <w:rPr>
      <w:rFonts w:cs="Times New Roman"/>
    </w:rPr>
  </w:style>
  <w:style w:type="paragraph" w:customStyle="1" w:styleId="24">
    <w:name w:val="列出段落4"/>
    <w:basedOn w:val="1"/>
    <w:qFormat/>
    <w:uiPriority w:val="0"/>
    <w:pPr>
      <w:ind w:firstLine="200" w:firstLineChars="200"/>
    </w:pPr>
    <w:rPr>
      <w:rFonts w:cs="Times New Roman"/>
    </w:rPr>
  </w:style>
  <w:style w:type="paragraph" w:customStyle="1" w:styleId="25">
    <w:name w:val="列出段落3"/>
    <w:basedOn w:val="1"/>
    <w:qFormat/>
    <w:uiPriority w:val="0"/>
    <w:pPr>
      <w:ind w:firstLine="420" w:firstLineChars="200"/>
    </w:pPr>
    <w:rPr>
      <w:rFonts w:ascii="Times New Roman" w:hAnsi="Times New Roman" w:cs="Times New Roman"/>
      <w:szCs w:val="24"/>
    </w:rPr>
  </w:style>
  <w:style w:type="paragraph" w:customStyle="1" w:styleId="26">
    <w:name w:val="p0"/>
    <w:basedOn w:val="1"/>
    <w:qFormat/>
    <w:uiPriority w:val="0"/>
    <w:pPr>
      <w:widowControl/>
    </w:pPr>
    <w:rPr>
      <w:rFonts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明显强调1"/>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263</Words>
  <Characters>1504</Characters>
  <Lines>12</Lines>
  <Paragraphs>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2020-02-27T03:48:00Z</dcterms:created>
  <dc:creator>裴建君2</dc:creator>
  <cp:lastModifiedBy>unknow</cp:lastModifiedBy>
  <cp:lastPrinted>2020-09-23T02:38:00Z</cp:lastPrinted>
  <dcterms:modified xsi:type="dcterms:W3CDTF">2021-11-03T06:30:04Z</dcterms:modified>
  <dc:title>编号：57016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