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D7" w:rsidRDefault="002541D7">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57013               </w:t>
      </w:r>
      <w:r w:rsidRPr="00577679">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2541D7" w:rsidRDefault="002541D7">
      <w:pPr>
        <w:ind w:right="300"/>
        <w:jc w:val="center"/>
        <w:rPr>
          <w:rFonts w:ascii="Times New Roman" w:eastAsia="黑体" w:hAnsi="Times New Roman"/>
          <w:sz w:val="30"/>
          <w:szCs w:val="30"/>
        </w:rPr>
      </w:pPr>
    </w:p>
    <w:p w:rsidR="002541D7" w:rsidRDefault="002541D7">
      <w:pPr>
        <w:ind w:right="300"/>
        <w:jc w:val="center"/>
        <w:rPr>
          <w:rFonts w:ascii="Times New Roman" w:eastAsia="黑体" w:hAnsi="Times New Roman"/>
          <w:sz w:val="30"/>
          <w:szCs w:val="30"/>
        </w:rPr>
      </w:pPr>
    </w:p>
    <w:p w:rsidR="002541D7" w:rsidRDefault="002541D7">
      <w:pPr>
        <w:ind w:right="300"/>
        <w:jc w:val="center"/>
        <w:rPr>
          <w:rFonts w:ascii="Times New Roman" w:eastAsia="黑体" w:hAnsi="Times New Roman"/>
          <w:sz w:val="30"/>
          <w:szCs w:val="30"/>
        </w:rPr>
      </w:pPr>
    </w:p>
    <w:p w:rsidR="002541D7" w:rsidRDefault="002541D7">
      <w:pPr>
        <w:ind w:right="300"/>
        <w:jc w:val="center"/>
        <w:rPr>
          <w:rFonts w:ascii="Times New Roman" w:eastAsia="黑体" w:hAnsi="Times New Roman"/>
          <w:sz w:val="52"/>
          <w:szCs w:val="52"/>
        </w:rPr>
      </w:pPr>
    </w:p>
    <w:p w:rsidR="002541D7" w:rsidRDefault="002541D7">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银行、农村信用社、兑换机构及非金融机构等结汇、售汇业务市场准入、退出审批</w:t>
      </w:r>
      <w:r>
        <w:rPr>
          <w:rFonts w:ascii="Times New Roman" w:eastAsia="黑体" w:hAnsi="Times New Roman"/>
          <w:sz w:val="52"/>
          <w:szCs w:val="52"/>
        </w:rPr>
        <w:t>”</w:t>
      </w:r>
      <w:r>
        <w:rPr>
          <w:rFonts w:ascii="Times New Roman" w:eastAsia="黑体" w:hAnsi="Times New Roman" w:hint="eastAsia"/>
          <w:sz w:val="52"/>
          <w:szCs w:val="52"/>
        </w:rPr>
        <w:t>行政审批</w:t>
      </w:r>
    </w:p>
    <w:p w:rsidR="002541D7" w:rsidRDefault="002541D7">
      <w:pPr>
        <w:ind w:right="300"/>
        <w:jc w:val="center"/>
        <w:rPr>
          <w:rFonts w:ascii="Times New Roman" w:eastAsia="黑体" w:hAnsi="Times New Roman"/>
          <w:sz w:val="52"/>
          <w:szCs w:val="52"/>
        </w:rPr>
      </w:pPr>
      <w:r>
        <w:rPr>
          <w:rFonts w:ascii="Times New Roman" w:eastAsia="黑体" w:hAnsi="Times New Roman" w:hint="eastAsia"/>
          <w:sz w:val="52"/>
          <w:szCs w:val="52"/>
        </w:rPr>
        <w:t>服务指南</w:t>
      </w:r>
    </w:p>
    <w:p w:rsidR="002541D7" w:rsidRDefault="002541D7">
      <w:pPr>
        <w:ind w:right="300"/>
        <w:jc w:val="center"/>
        <w:rPr>
          <w:rFonts w:ascii="Times New Roman" w:eastAsia="仿宋_GB2312" w:hAnsi="Times New Roman"/>
          <w:sz w:val="30"/>
          <w:szCs w:val="30"/>
        </w:rPr>
      </w:pPr>
    </w:p>
    <w:p w:rsidR="002541D7" w:rsidRDefault="002541D7">
      <w:pPr>
        <w:ind w:right="300"/>
        <w:jc w:val="center"/>
        <w:rPr>
          <w:rFonts w:ascii="Times New Roman" w:eastAsia="仿宋_GB2312" w:hAnsi="Times New Roman"/>
          <w:sz w:val="30"/>
          <w:szCs w:val="30"/>
        </w:rPr>
      </w:pPr>
    </w:p>
    <w:p w:rsidR="002541D7" w:rsidRDefault="002541D7">
      <w:pPr>
        <w:ind w:right="300"/>
        <w:jc w:val="center"/>
        <w:rPr>
          <w:rFonts w:ascii="Times New Roman" w:eastAsia="仿宋_GB2312" w:hAnsi="Times New Roman"/>
          <w:sz w:val="30"/>
          <w:szCs w:val="30"/>
        </w:rPr>
      </w:pPr>
    </w:p>
    <w:p w:rsidR="002541D7" w:rsidRDefault="002541D7">
      <w:pPr>
        <w:ind w:right="300"/>
        <w:jc w:val="center"/>
        <w:rPr>
          <w:rFonts w:ascii="Times New Roman" w:eastAsia="仿宋_GB2312" w:hAnsi="Times New Roman"/>
          <w:sz w:val="30"/>
          <w:szCs w:val="30"/>
        </w:rPr>
      </w:pPr>
    </w:p>
    <w:p w:rsidR="002541D7" w:rsidRDefault="002541D7">
      <w:pPr>
        <w:ind w:right="300"/>
        <w:jc w:val="center"/>
        <w:rPr>
          <w:rFonts w:ascii="Times New Roman" w:eastAsia="仿宋_GB2312" w:hAnsi="Times New Roman"/>
          <w:sz w:val="30"/>
          <w:szCs w:val="30"/>
        </w:rPr>
      </w:pPr>
    </w:p>
    <w:p w:rsidR="002541D7" w:rsidRDefault="002541D7">
      <w:pPr>
        <w:ind w:right="300"/>
        <w:jc w:val="center"/>
        <w:rPr>
          <w:rFonts w:ascii="Times New Roman" w:eastAsia="仿宋_GB2312" w:hAnsi="Times New Roman"/>
          <w:sz w:val="30"/>
          <w:szCs w:val="30"/>
        </w:rPr>
      </w:pPr>
    </w:p>
    <w:p w:rsidR="002541D7" w:rsidRDefault="002541D7">
      <w:pPr>
        <w:ind w:right="300"/>
        <w:jc w:val="center"/>
        <w:rPr>
          <w:rFonts w:ascii="Times New Roman" w:eastAsia="仿宋_GB2312" w:hAnsi="Times New Roman"/>
          <w:sz w:val="30"/>
          <w:szCs w:val="30"/>
        </w:rPr>
      </w:pPr>
    </w:p>
    <w:p w:rsidR="002541D7" w:rsidRDefault="002541D7">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发布机构：国家外汇管理局甘肃省分局</w:t>
      </w:r>
    </w:p>
    <w:p w:rsidR="002541D7" w:rsidRDefault="002541D7" w:rsidP="00BE5047">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发布时间</w:t>
      </w:r>
      <w:r>
        <w:rPr>
          <w:rFonts w:ascii="Times New Roman" w:eastAsia="仿宋_GB2312" w:hAnsi="Times New Roman"/>
          <w:sz w:val="30"/>
          <w:szCs w:val="30"/>
        </w:rPr>
        <w:t>:2021</w:t>
      </w:r>
      <w:r>
        <w:rPr>
          <w:rFonts w:ascii="Times New Roman" w:eastAsia="仿宋_GB2312" w:hAnsi="Times New Roman" w:hint="eastAsia"/>
          <w:sz w:val="30"/>
          <w:szCs w:val="30"/>
        </w:rPr>
        <w:t>年</w:t>
      </w:r>
      <w:r>
        <w:rPr>
          <w:rFonts w:ascii="Times New Roman" w:eastAsia="仿宋_GB2312" w:hAnsi="Times New Roman"/>
          <w:sz w:val="30"/>
          <w:szCs w:val="30"/>
        </w:rPr>
        <w:t>9</w:t>
      </w:r>
      <w:r>
        <w:rPr>
          <w:rFonts w:ascii="Times New Roman" w:eastAsia="仿宋_GB2312" w:hAnsi="Times New Roman" w:hint="eastAsia"/>
          <w:sz w:val="30"/>
          <w:szCs w:val="30"/>
        </w:rPr>
        <w:t>月</w:t>
      </w:r>
    </w:p>
    <w:p w:rsidR="002541D7" w:rsidRPr="00BE5047" w:rsidRDefault="002541D7">
      <w:pPr>
        <w:ind w:right="300"/>
        <w:rPr>
          <w:rFonts w:ascii="Times New Roman" w:eastAsia="仿宋_GB2312" w:hAnsi="Times New Roman"/>
          <w:sz w:val="30"/>
          <w:szCs w:val="30"/>
        </w:rPr>
        <w:sectPr w:rsidR="002541D7" w:rsidRPr="00BE5047">
          <w:footerReference w:type="default" r:id="rId7"/>
          <w:pgSz w:w="11906" w:h="16838"/>
          <w:pgMar w:top="1440" w:right="1800" w:bottom="1440" w:left="1800" w:header="851" w:footer="992" w:gutter="0"/>
          <w:cols w:space="425"/>
          <w:docGrid w:type="lines" w:linePitch="312"/>
        </w:sectPr>
      </w:pPr>
    </w:p>
    <w:p w:rsidR="002541D7" w:rsidRDefault="002541D7">
      <w:pPr>
        <w:adjustRightInd w:val="0"/>
        <w:snapToGrid w:val="0"/>
        <w:spacing w:line="360" w:lineRule="auto"/>
        <w:jc w:val="left"/>
        <w:rPr>
          <w:rFonts w:ascii="Times New Roman" w:eastAsia="黑体" w:hAnsi="Times New Roman"/>
          <w:sz w:val="30"/>
          <w:szCs w:val="30"/>
        </w:rPr>
      </w:pPr>
      <w:r>
        <w:rPr>
          <w:rFonts w:ascii="Times New Roman" w:eastAsia="黑体" w:hAnsi="Times New Roman" w:hint="eastAsia"/>
          <w:sz w:val="30"/>
          <w:szCs w:val="30"/>
        </w:rPr>
        <w:t>一、项目信息</w:t>
      </w:r>
    </w:p>
    <w:p w:rsidR="002541D7" w:rsidRDefault="002541D7">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项目名称：银行、农村信用社、兑换机构及非金融机构等结汇、售汇业务市场准入、退出审批；</w:t>
      </w:r>
    </w:p>
    <w:p w:rsidR="002541D7" w:rsidRDefault="002541D7">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57013</w:t>
      </w:r>
      <w:r>
        <w:rPr>
          <w:rFonts w:ascii="Times New Roman" w:eastAsia="仿宋_GB2312" w:hAnsi="Times New Roman" w:hint="eastAsia"/>
          <w:sz w:val="30"/>
          <w:szCs w:val="30"/>
        </w:rPr>
        <w:t>；</w:t>
      </w:r>
    </w:p>
    <w:p w:rsidR="002541D7" w:rsidRDefault="002541D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2541D7" w:rsidRDefault="002541D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2541D7" w:rsidRDefault="002541D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银行、农村信用社、兑换机构及非金融机构等结汇、售汇业务市场准入、退出审批</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2541D7" w:rsidRDefault="002541D7">
      <w:pPr>
        <w:tabs>
          <w:tab w:val="left" w:pos="3718"/>
        </w:tabs>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r>
        <w:rPr>
          <w:rFonts w:ascii="Times New Roman" w:eastAsia="黑体" w:hAnsi="Times New Roman"/>
          <w:sz w:val="30"/>
          <w:szCs w:val="30"/>
        </w:rPr>
        <w:tab/>
      </w:r>
    </w:p>
    <w:p w:rsidR="002541D7" w:rsidRDefault="002541D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号）第二十四条：</w:t>
      </w:r>
      <w:r>
        <w:rPr>
          <w:rFonts w:ascii="Times New Roman" w:eastAsia="仿宋_GB2312" w:hAnsi="Times New Roman"/>
          <w:sz w:val="30"/>
          <w:szCs w:val="30"/>
        </w:rPr>
        <w:t>“</w:t>
      </w:r>
      <w:r>
        <w:rPr>
          <w:rFonts w:ascii="Times New Roman" w:eastAsia="仿宋_GB2312" w:hAnsi="Times New Roman" w:hint="eastAsia"/>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sz w:val="30"/>
          <w:szCs w:val="30"/>
        </w:rPr>
        <w:t>”</w:t>
      </w:r>
      <w:r>
        <w:rPr>
          <w:rFonts w:ascii="Times New Roman" w:eastAsia="仿宋_GB2312" w:hAnsi="Times New Roman" w:hint="eastAsia"/>
          <w:sz w:val="30"/>
          <w:szCs w:val="30"/>
        </w:rPr>
        <w:t>；</w:t>
      </w:r>
    </w:p>
    <w:p w:rsidR="002541D7" w:rsidRDefault="002541D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号）第五十三条：</w:t>
      </w:r>
      <w:r>
        <w:rPr>
          <w:rFonts w:ascii="Times New Roman" w:eastAsia="仿宋_GB2312" w:hAnsi="Times New Roman"/>
          <w:sz w:val="30"/>
          <w:szCs w:val="30"/>
        </w:rPr>
        <w:t>“</w:t>
      </w:r>
      <w:r>
        <w:rPr>
          <w:rFonts w:ascii="Times New Roman" w:eastAsia="仿宋_GB2312" w:hAnsi="Times New Roman" w:hint="eastAsia"/>
          <w:sz w:val="30"/>
          <w:szCs w:val="30"/>
        </w:rPr>
        <w:t>非金融机构经营结汇、售汇业务，应当由国务院外汇管理部门批准，具体管理办法由国务院外汇管理部门另行制定</w:t>
      </w:r>
      <w:r>
        <w:rPr>
          <w:rFonts w:ascii="Times New Roman" w:eastAsia="仿宋_GB2312" w:hAnsi="Times New Roman"/>
          <w:sz w:val="30"/>
          <w:szCs w:val="30"/>
        </w:rPr>
        <w:t>”</w:t>
      </w:r>
      <w:r>
        <w:rPr>
          <w:rFonts w:ascii="Times New Roman" w:eastAsia="仿宋_GB2312" w:hAnsi="Times New Roman" w:hint="eastAsia"/>
          <w:sz w:val="30"/>
          <w:szCs w:val="30"/>
        </w:rPr>
        <w:t>。</w:t>
      </w:r>
    </w:p>
    <w:p w:rsidR="002541D7" w:rsidRDefault="002541D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四、银行（含农村信用社）人民币与外汇衍生产品业务市场准入</w:t>
      </w:r>
    </w:p>
    <w:p w:rsidR="002541D7" w:rsidRDefault="002541D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2541D7" w:rsidRDefault="002541D7">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2541D7" w:rsidRDefault="002541D7">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《银行办理结售汇业务管理办法》（中国人民银行令〔</w:t>
      </w:r>
      <w:r>
        <w:rPr>
          <w:rFonts w:ascii="Times New Roman" w:eastAsia="仿宋_GB2312" w:hAnsi="Times New Roman"/>
          <w:sz w:val="30"/>
          <w:szCs w:val="30"/>
        </w:rPr>
        <w:t>2014</w:t>
      </w:r>
      <w:r>
        <w:rPr>
          <w:rFonts w:ascii="Times New Roman" w:eastAsia="仿宋_GB2312" w:hAnsi="Times New Roman" w:hint="eastAsia"/>
          <w:sz w:val="30"/>
          <w:szCs w:val="30"/>
        </w:rPr>
        <w:t>〕第</w:t>
      </w:r>
      <w:r>
        <w:rPr>
          <w:rFonts w:ascii="Times New Roman" w:eastAsia="仿宋_GB2312" w:hAnsi="Times New Roman"/>
          <w:sz w:val="30"/>
          <w:szCs w:val="30"/>
        </w:rPr>
        <w:t>2</w:t>
      </w:r>
      <w:r>
        <w:rPr>
          <w:rFonts w:ascii="Times New Roman" w:eastAsia="仿宋_GB2312" w:hAnsi="Times New Roman" w:hint="eastAsia"/>
          <w:sz w:val="30"/>
          <w:szCs w:val="30"/>
        </w:rPr>
        <w:t>号）；</w:t>
      </w:r>
    </w:p>
    <w:p w:rsidR="002541D7" w:rsidRDefault="002541D7" w:rsidP="00BE5047">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《国家外汇管理局关于印发〈银行办理结售汇业务管理办法实施细则〉的通知》（汇发〔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53</w:t>
      </w:r>
      <w:r>
        <w:rPr>
          <w:rFonts w:ascii="Times New Roman" w:eastAsia="仿宋_GB2312" w:hAnsi="Times New Roman" w:hint="eastAsia"/>
          <w:sz w:val="30"/>
          <w:szCs w:val="30"/>
        </w:rPr>
        <w:t>号）。</w:t>
      </w:r>
    </w:p>
    <w:p w:rsidR="002541D7" w:rsidRDefault="002541D7" w:rsidP="00BE5047">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2541D7" w:rsidRDefault="002541D7" w:rsidP="00BE5047">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仅适用于总行。</w:t>
      </w:r>
    </w:p>
    <w:p w:rsidR="002541D7" w:rsidRDefault="002541D7" w:rsidP="00BE5047">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rsidR="002541D7" w:rsidRDefault="002541D7" w:rsidP="00BE5047">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2541D7" w:rsidRDefault="002541D7" w:rsidP="00BE5047">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政策性银行、全国性商业银行决定机构为国家外汇管理局；其他银行决定机构为所在地国家外汇管理局分局（外汇管理部）。外国银行分行视同总行管理。</w:t>
      </w:r>
    </w:p>
    <w:p w:rsidR="002541D7" w:rsidRDefault="002541D7" w:rsidP="00BE5047">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2541D7" w:rsidRDefault="002541D7" w:rsidP="00BE5047">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2541D7" w:rsidRDefault="002541D7" w:rsidP="00BE5047">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2541D7" w:rsidRDefault="002541D7">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申请人需同时符合以下条件：</w:t>
      </w:r>
    </w:p>
    <w:p w:rsidR="002541D7" w:rsidRDefault="002541D7" w:rsidP="00BE5047">
      <w:pPr>
        <w:pStyle w:val="NormalWeb"/>
        <w:widowControl w:val="0"/>
        <w:adjustRightInd w:val="0"/>
        <w:snapToGrid w:val="0"/>
        <w:spacing w:before="0" w:beforeAutospacing="0" w:after="0" w:afterAutospacing="0" w:line="360" w:lineRule="auto"/>
        <w:ind w:firstLineChars="200" w:firstLine="3168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kern w:val="2"/>
          <w:sz w:val="30"/>
          <w:szCs w:val="30"/>
        </w:rPr>
        <w:t>取得即期结售汇业务资格。</w:t>
      </w:r>
    </w:p>
    <w:p w:rsidR="002541D7" w:rsidRDefault="002541D7" w:rsidP="00BE5047">
      <w:pPr>
        <w:pStyle w:val="NormalWeb"/>
        <w:widowControl w:val="0"/>
        <w:adjustRightInd w:val="0"/>
        <w:snapToGrid w:val="0"/>
        <w:spacing w:before="0" w:beforeAutospacing="0" w:after="0" w:afterAutospacing="0" w:line="360" w:lineRule="auto"/>
        <w:ind w:firstLineChars="200" w:firstLine="3168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有健全的衍生产品交易风险管理制度和内部控制制度及适当的风险识别、计量、管理和交易系统，配备开展衍生产品业务所需要的专业人员。</w:t>
      </w:r>
    </w:p>
    <w:p w:rsidR="002541D7" w:rsidRDefault="002541D7" w:rsidP="00BE5047">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符合银行业监督管理部门有关金融衍生产品交易业务资格的规定。</w:t>
      </w:r>
    </w:p>
    <w:p w:rsidR="002541D7" w:rsidRDefault="002541D7" w:rsidP="00BE5047">
      <w:pPr>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276"/>
        <w:gridCol w:w="960"/>
        <w:gridCol w:w="457"/>
        <w:gridCol w:w="851"/>
        <w:gridCol w:w="2977"/>
        <w:gridCol w:w="1064"/>
      </w:tblGrid>
      <w:tr w:rsidR="002541D7" w:rsidRPr="00046FED">
        <w:tc>
          <w:tcPr>
            <w:tcW w:w="817" w:type="dxa"/>
            <w:vAlign w:val="center"/>
          </w:tcPr>
          <w:p w:rsidR="002541D7" w:rsidRDefault="002541D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276" w:type="dxa"/>
            <w:vAlign w:val="center"/>
          </w:tcPr>
          <w:p w:rsidR="002541D7" w:rsidRDefault="002541D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60" w:type="dxa"/>
            <w:vAlign w:val="center"/>
          </w:tcPr>
          <w:p w:rsidR="002541D7" w:rsidRDefault="002541D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457" w:type="dxa"/>
            <w:vAlign w:val="center"/>
          </w:tcPr>
          <w:p w:rsidR="002541D7" w:rsidRDefault="002541D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2541D7" w:rsidRDefault="002541D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2977" w:type="dxa"/>
            <w:vAlign w:val="center"/>
          </w:tcPr>
          <w:p w:rsidR="002541D7" w:rsidRDefault="002541D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064" w:type="dxa"/>
            <w:vAlign w:val="center"/>
          </w:tcPr>
          <w:p w:rsidR="002541D7" w:rsidRDefault="002541D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2541D7" w:rsidRPr="00046FED">
        <w:tc>
          <w:tcPr>
            <w:tcW w:w="817"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276"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申请报告、可行性报告及业务计划书</w:t>
            </w:r>
          </w:p>
        </w:tc>
        <w:tc>
          <w:tcPr>
            <w:tcW w:w="960"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77" w:type="dxa"/>
            <w:vAlign w:val="center"/>
          </w:tcPr>
          <w:p w:rsidR="002541D7" w:rsidRDefault="002541D7">
            <w:pPr>
              <w:jc w:val="left"/>
              <w:rPr>
                <w:rFonts w:ascii="Times New Roman" w:eastAsia="仿宋_GB2312" w:hAnsi="Times New Roman"/>
                <w:b/>
                <w:bCs/>
                <w:kern w:val="44"/>
                <w:sz w:val="24"/>
                <w:szCs w:val="24"/>
              </w:rPr>
            </w:pPr>
          </w:p>
        </w:tc>
        <w:tc>
          <w:tcPr>
            <w:tcW w:w="1064" w:type="dxa"/>
            <w:vAlign w:val="center"/>
          </w:tcPr>
          <w:p w:rsidR="002541D7" w:rsidRDefault="002541D7">
            <w:pPr>
              <w:jc w:val="left"/>
              <w:rPr>
                <w:rFonts w:ascii="Times New Roman" w:eastAsia="仿宋_GB2312" w:hAnsi="Times New Roman"/>
                <w:b/>
                <w:bCs/>
                <w:kern w:val="44"/>
                <w:sz w:val="24"/>
                <w:szCs w:val="24"/>
              </w:rPr>
            </w:pPr>
          </w:p>
        </w:tc>
      </w:tr>
      <w:tr w:rsidR="002541D7" w:rsidRPr="00046FED">
        <w:tc>
          <w:tcPr>
            <w:tcW w:w="817"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276"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衍生产品业务内部管理规章制度</w:t>
            </w:r>
          </w:p>
        </w:tc>
        <w:tc>
          <w:tcPr>
            <w:tcW w:w="960"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77" w:type="dxa"/>
            <w:vAlign w:val="center"/>
          </w:tcPr>
          <w:p w:rsidR="002541D7" w:rsidRDefault="002541D7">
            <w:pPr>
              <w:jc w:val="left"/>
              <w:rPr>
                <w:rFonts w:ascii="Times New Roman" w:eastAsia="仿宋_GB2312" w:hAnsi="Times New Roman"/>
                <w:sz w:val="24"/>
                <w:szCs w:val="24"/>
              </w:rPr>
            </w:pPr>
            <w:r>
              <w:rPr>
                <w:rFonts w:ascii="Times New Roman" w:eastAsia="仿宋_GB2312" w:hAnsi="Times New Roman" w:hint="eastAsia"/>
                <w:sz w:val="24"/>
                <w:szCs w:val="24"/>
              </w:rPr>
              <w:t>应当至少包括以下内容：</w:t>
            </w:r>
          </w:p>
          <w:p w:rsidR="002541D7" w:rsidRDefault="002541D7">
            <w:pPr>
              <w:jc w:val="lef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．业务操作规程，包括交易受理、客户评估、单证审核等业务流程和操作标准；</w:t>
            </w:r>
            <w:r>
              <w:rPr>
                <w:rFonts w:ascii="Times New Roman" w:eastAsia="仿宋_GB2312" w:hAnsi="Times New Roman"/>
                <w:sz w:val="24"/>
                <w:szCs w:val="24"/>
              </w:rPr>
              <w:t>2</w:t>
            </w:r>
            <w:r>
              <w:rPr>
                <w:rFonts w:ascii="Times New Roman" w:eastAsia="仿宋_GB2312" w:hAnsi="Times New Roman" w:hint="eastAsia"/>
                <w:sz w:val="24"/>
                <w:szCs w:val="24"/>
              </w:rPr>
              <w:t>．产品定价模型，包括定价方法和各项参数的选取标准及来源；</w:t>
            </w:r>
          </w:p>
          <w:p w:rsidR="002541D7" w:rsidRDefault="002541D7">
            <w:pPr>
              <w:jc w:val="lef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．风险管理制度，包括风险管理架构、风险模型指标及量化管理指标、风险缓释措施、头寸平盘机制；</w:t>
            </w:r>
            <w:r>
              <w:rPr>
                <w:rFonts w:ascii="MingLiU_HKSCS" w:eastAsia="MingLiU_HKSCS" w:hAnsi="MingLiU_HKSCS" w:cs="MingLiU_HKSCS" w:hint="eastAsia"/>
                <w:sz w:val="24"/>
                <w:szCs w:val="24"/>
              </w:rPr>
              <w:t></w:t>
            </w:r>
          </w:p>
          <w:p w:rsidR="002541D7" w:rsidRDefault="002541D7">
            <w:pPr>
              <w:jc w:val="left"/>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．会计核算制度，包括科目设置和会计核算方法；</w:t>
            </w:r>
          </w:p>
          <w:p w:rsidR="002541D7" w:rsidRDefault="002541D7">
            <w:pPr>
              <w:jc w:val="left"/>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．统计报告制度，包括数据采集渠道和操作程序。</w:t>
            </w:r>
          </w:p>
        </w:tc>
        <w:tc>
          <w:tcPr>
            <w:tcW w:w="1064" w:type="dxa"/>
            <w:vAlign w:val="center"/>
          </w:tcPr>
          <w:p w:rsidR="002541D7" w:rsidRDefault="002541D7">
            <w:pPr>
              <w:jc w:val="left"/>
              <w:rPr>
                <w:rFonts w:ascii="Times New Roman" w:eastAsia="仿宋_GB2312" w:hAnsi="Times New Roman"/>
                <w:sz w:val="24"/>
                <w:szCs w:val="24"/>
              </w:rPr>
            </w:pPr>
            <w:r>
              <w:rPr>
                <w:rFonts w:ascii="Times New Roman" w:eastAsia="仿宋_GB2312" w:hAnsi="Times New Roman" w:hint="eastAsia"/>
                <w:sz w:val="24"/>
                <w:szCs w:val="24"/>
              </w:rPr>
              <w:t>银行应当根据拟开办各类衍生产品业务的实际特征，提交具有针对性与适用性的文件和资料。</w:t>
            </w:r>
          </w:p>
        </w:tc>
      </w:tr>
      <w:tr w:rsidR="002541D7" w:rsidRPr="00046FED">
        <w:tc>
          <w:tcPr>
            <w:tcW w:w="817"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276"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主管人员和主要交易人员名单、履历。</w:t>
            </w:r>
          </w:p>
        </w:tc>
        <w:tc>
          <w:tcPr>
            <w:tcW w:w="960"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77" w:type="dxa"/>
            <w:vAlign w:val="center"/>
          </w:tcPr>
          <w:p w:rsidR="002541D7" w:rsidRDefault="002541D7">
            <w:pPr>
              <w:jc w:val="center"/>
              <w:rPr>
                <w:rFonts w:ascii="Times New Roman" w:eastAsia="仿宋_GB2312" w:hAnsi="Times New Roman"/>
                <w:b/>
                <w:bCs/>
                <w:kern w:val="44"/>
                <w:sz w:val="24"/>
                <w:szCs w:val="24"/>
              </w:rPr>
            </w:pPr>
          </w:p>
        </w:tc>
        <w:tc>
          <w:tcPr>
            <w:tcW w:w="1064" w:type="dxa"/>
            <w:vAlign w:val="center"/>
          </w:tcPr>
          <w:p w:rsidR="002541D7" w:rsidRDefault="002541D7">
            <w:pPr>
              <w:jc w:val="center"/>
              <w:rPr>
                <w:rFonts w:ascii="Times New Roman" w:eastAsia="仿宋_GB2312" w:hAnsi="Times New Roman"/>
                <w:b/>
                <w:bCs/>
                <w:kern w:val="44"/>
                <w:sz w:val="24"/>
                <w:szCs w:val="24"/>
              </w:rPr>
            </w:pPr>
          </w:p>
        </w:tc>
      </w:tr>
      <w:tr w:rsidR="002541D7" w:rsidRPr="00046FED">
        <w:tc>
          <w:tcPr>
            <w:tcW w:w="817"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276"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符合银行业监督管理部门有关金融衍生产品交易业务资格规定的证明文件。</w:t>
            </w:r>
          </w:p>
        </w:tc>
        <w:tc>
          <w:tcPr>
            <w:tcW w:w="960"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加盖银行公章的复印件</w:t>
            </w:r>
          </w:p>
        </w:tc>
        <w:tc>
          <w:tcPr>
            <w:tcW w:w="457"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541D7" w:rsidRDefault="002541D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977" w:type="dxa"/>
            <w:vAlign w:val="center"/>
          </w:tcPr>
          <w:p w:rsidR="002541D7" w:rsidRDefault="002541D7">
            <w:pPr>
              <w:jc w:val="center"/>
              <w:rPr>
                <w:rFonts w:ascii="Times New Roman" w:eastAsia="仿宋_GB2312" w:hAnsi="Times New Roman"/>
                <w:b/>
                <w:bCs/>
                <w:kern w:val="44"/>
                <w:sz w:val="24"/>
                <w:szCs w:val="24"/>
              </w:rPr>
            </w:pPr>
          </w:p>
        </w:tc>
        <w:tc>
          <w:tcPr>
            <w:tcW w:w="1064" w:type="dxa"/>
            <w:vAlign w:val="center"/>
          </w:tcPr>
          <w:p w:rsidR="002541D7" w:rsidRDefault="002541D7">
            <w:pPr>
              <w:jc w:val="center"/>
              <w:rPr>
                <w:rFonts w:ascii="Times New Roman" w:eastAsia="仿宋_GB2312" w:hAnsi="Times New Roman"/>
                <w:b/>
                <w:bCs/>
                <w:kern w:val="44"/>
                <w:sz w:val="24"/>
                <w:szCs w:val="24"/>
              </w:rPr>
            </w:pPr>
          </w:p>
        </w:tc>
      </w:tr>
    </w:tbl>
    <w:p w:rsidR="002541D7" w:rsidRDefault="002541D7" w:rsidP="002541D7">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2541D7" w:rsidRDefault="002541D7" w:rsidP="00BE5047">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申请人可通过窗口、邮寄、国家外汇管理局政务服务网上办理系统等方式提交材料。</w:t>
      </w:r>
    </w:p>
    <w:p w:rsidR="002541D7" w:rsidRDefault="002541D7" w:rsidP="00BE5047">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2541D7" w:rsidRDefault="002541D7">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2541D7" w:rsidRDefault="002541D7">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2541D7" w:rsidRDefault="002541D7">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不予受理的，出具不予受理通知书；受理的，出具受理通知书，进行审查报批；</w:t>
      </w:r>
    </w:p>
    <w:p w:rsidR="002541D7" w:rsidRDefault="002541D7">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不予许可的，出具不予许可通知书。许可的，向申请人出具正式公文或备案通知书。</w:t>
      </w:r>
    </w:p>
    <w:p w:rsidR="002541D7" w:rsidRDefault="002541D7">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材料不全或不符合法定形式的，一次性告知补正材料，并出具《行政许可补正通知书》。</w:t>
      </w:r>
    </w:p>
    <w:p w:rsidR="002541D7" w:rsidRDefault="002541D7" w:rsidP="00BE5047">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2541D7" w:rsidRDefault="002541D7" w:rsidP="00BE5047">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一般程序：申请、受理、审查、出具正式公文或备案通知书。</w:t>
      </w:r>
    </w:p>
    <w:p w:rsidR="002541D7" w:rsidRDefault="002541D7" w:rsidP="00BE5047">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2541D7" w:rsidRDefault="002541D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个工作日。</w:t>
      </w:r>
    </w:p>
    <w:p w:rsidR="002541D7" w:rsidRDefault="002541D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2541D7" w:rsidRDefault="002541D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2541D7" w:rsidRDefault="002541D7" w:rsidP="00BE5047">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2541D7" w:rsidRDefault="002541D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正式公文或备案通知书。</w:t>
      </w:r>
    </w:p>
    <w:p w:rsidR="002541D7" w:rsidRDefault="002541D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2541D7" w:rsidRDefault="002541D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通过现场告知或电话通知申请人，并通过现场领取或邮寄方式将结果送达。</w:t>
      </w:r>
    </w:p>
    <w:p w:rsidR="002541D7" w:rsidRDefault="002541D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2541D7" w:rsidRDefault="002541D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w:t>
      </w:r>
    </w:p>
    <w:p w:rsidR="002541D7" w:rsidRDefault="002541D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（十五）事项审查类型</w:t>
      </w:r>
    </w:p>
    <w:p w:rsidR="002541D7" w:rsidRDefault="002541D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前审后批</w:t>
      </w:r>
    </w:p>
    <w:p w:rsidR="002541D7" w:rsidRDefault="002541D7" w:rsidP="00C7704B">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（十六）办公地址和时间</w:t>
      </w:r>
    </w:p>
    <w:p w:rsidR="002541D7" w:rsidRDefault="002541D7" w:rsidP="00C7704B">
      <w:pPr>
        <w:adjustRightInd w:val="0"/>
        <w:snapToGrid w:val="0"/>
        <w:spacing w:line="360" w:lineRule="auto"/>
        <w:ind w:firstLine="601"/>
        <w:rPr>
          <w:rFonts w:ascii="Times New Roman" w:eastAsia="仿宋_GB2312" w:hAnsi="Times New Roman"/>
          <w:sz w:val="30"/>
          <w:szCs w:val="30"/>
        </w:rPr>
      </w:pPr>
      <w:r w:rsidRPr="00521E8D">
        <w:rPr>
          <w:rFonts w:ascii="Times New Roman" w:eastAsia="仿宋_GB2312" w:hAnsi="Times New Roman" w:hint="eastAsia"/>
          <w:sz w:val="30"/>
          <w:szCs w:val="30"/>
        </w:rPr>
        <w:t>办公地址：甘肃省兰州市城关区东岗西路</w:t>
      </w:r>
      <w:r w:rsidRPr="00521E8D">
        <w:rPr>
          <w:rFonts w:ascii="Times New Roman" w:eastAsia="仿宋_GB2312" w:hAnsi="Times New Roman"/>
          <w:sz w:val="30"/>
          <w:szCs w:val="30"/>
        </w:rPr>
        <w:t>700</w:t>
      </w:r>
      <w:r w:rsidRPr="00521E8D">
        <w:rPr>
          <w:rFonts w:ascii="Times New Roman" w:eastAsia="仿宋_GB2312" w:hAnsi="Times New Roman" w:hint="eastAsia"/>
          <w:sz w:val="30"/>
          <w:szCs w:val="30"/>
        </w:rPr>
        <w:t>号金融培训中心</w:t>
      </w:r>
      <w:r w:rsidRPr="00521E8D">
        <w:rPr>
          <w:rFonts w:ascii="Times New Roman" w:eastAsia="仿宋_GB2312" w:hAnsi="Times New Roman"/>
          <w:sz w:val="30"/>
          <w:szCs w:val="30"/>
        </w:rPr>
        <w:t>9</w:t>
      </w:r>
      <w:r w:rsidRPr="00521E8D">
        <w:rPr>
          <w:rFonts w:ascii="Times New Roman" w:eastAsia="仿宋_GB2312" w:hAnsi="Times New Roman" w:hint="eastAsia"/>
          <w:sz w:val="30"/>
          <w:szCs w:val="30"/>
        </w:rPr>
        <w:t>楼</w:t>
      </w:r>
      <w:r>
        <w:rPr>
          <w:rFonts w:ascii="Times New Roman" w:eastAsia="仿宋_GB2312" w:hAnsi="Times New Roman" w:hint="eastAsia"/>
          <w:sz w:val="30"/>
          <w:szCs w:val="30"/>
        </w:rPr>
        <w:t>。</w:t>
      </w:r>
    </w:p>
    <w:p w:rsidR="002541D7" w:rsidRPr="00521E8D" w:rsidRDefault="002541D7" w:rsidP="00C7704B">
      <w:pPr>
        <w:adjustRightInd w:val="0"/>
        <w:snapToGrid w:val="0"/>
        <w:spacing w:line="360" w:lineRule="auto"/>
        <w:ind w:firstLine="601"/>
        <w:rPr>
          <w:rFonts w:ascii="Times New Roman" w:eastAsia="仿宋_GB2312" w:hAnsi="Times New Roman"/>
          <w:sz w:val="30"/>
          <w:szCs w:val="30"/>
        </w:rPr>
      </w:pPr>
      <w:r w:rsidRPr="00521E8D">
        <w:rPr>
          <w:rFonts w:ascii="Times New Roman" w:eastAsia="仿宋_GB2312" w:hAnsi="Times New Roman" w:hint="eastAsia"/>
          <w:sz w:val="30"/>
          <w:szCs w:val="30"/>
        </w:rPr>
        <w:t>办公时间：法定工作日上午</w:t>
      </w:r>
      <w:r w:rsidRPr="00521E8D">
        <w:rPr>
          <w:rFonts w:ascii="Times New Roman" w:eastAsia="仿宋_GB2312" w:hAnsi="Times New Roman"/>
          <w:sz w:val="30"/>
          <w:szCs w:val="30"/>
        </w:rPr>
        <w:t>8</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30-12:00</w:t>
      </w:r>
      <w:r w:rsidRPr="00521E8D">
        <w:rPr>
          <w:rFonts w:ascii="Times New Roman" w:eastAsia="仿宋_GB2312" w:hAnsi="Times New Roman" w:hint="eastAsia"/>
          <w:sz w:val="30"/>
          <w:szCs w:val="30"/>
        </w:rPr>
        <w:t>，下午</w:t>
      </w:r>
      <w:r w:rsidRPr="00521E8D">
        <w:rPr>
          <w:rFonts w:ascii="Times New Roman" w:eastAsia="仿宋_GB2312" w:hAnsi="Times New Roman"/>
          <w:sz w:val="30"/>
          <w:szCs w:val="30"/>
        </w:rPr>
        <w:t>14:30-18:00</w:t>
      </w:r>
      <w:r w:rsidRPr="00521E8D">
        <w:rPr>
          <w:rFonts w:ascii="Times New Roman" w:eastAsia="仿宋_GB2312" w:hAnsi="Times New Roman" w:hint="eastAsia"/>
          <w:sz w:val="30"/>
          <w:szCs w:val="30"/>
        </w:rPr>
        <w:t>。</w:t>
      </w:r>
    </w:p>
    <w:p w:rsidR="002541D7" w:rsidRDefault="002541D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（十七）禁止性要求</w:t>
      </w:r>
    </w:p>
    <w:p w:rsidR="002541D7" w:rsidRDefault="002541D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如符合上述条件，不存在不予许可的情况。</w:t>
      </w:r>
    </w:p>
    <w:p w:rsidR="002541D7" w:rsidRDefault="002541D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（十八）咨询途径</w:t>
      </w:r>
    </w:p>
    <w:p w:rsidR="002541D7" w:rsidRPr="00521E8D" w:rsidRDefault="002541D7" w:rsidP="00BE5047">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咨询电话：（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8800739</w:t>
      </w:r>
    </w:p>
    <w:p w:rsidR="002541D7" w:rsidRPr="00521E8D" w:rsidRDefault="002541D7" w:rsidP="00BE5047">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 xml:space="preserve">8848967 </w:t>
      </w:r>
    </w:p>
    <w:p w:rsidR="002541D7" w:rsidRDefault="002541D7" w:rsidP="00BE5047">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值班电话：（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2541D7" w:rsidRDefault="002541D7" w:rsidP="00BE5047">
      <w:pPr>
        <w:ind w:firstLineChars="200" w:firstLine="31680"/>
        <w:rPr>
          <w:rStyle w:val="Hyperlink"/>
          <w:sz w:val="30"/>
          <w:szCs w:val="30"/>
        </w:rPr>
      </w:pPr>
      <w:r>
        <w:rPr>
          <w:rFonts w:ascii="Times New Roman" w:eastAsia="仿宋_GB2312" w:hAnsi="Times New Roman" w:hint="eastAsia"/>
          <w:sz w:val="30"/>
          <w:szCs w:val="30"/>
        </w:rPr>
        <w:t>网址：</w:t>
      </w:r>
      <w:hyperlink r:id="rId8" w:history="1">
        <w:r w:rsidRPr="003452EF">
          <w:rPr>
            <w:rStyle w:val="Hyperlink"/>
            <w:rFonts w:ascii="Calibri" w:hAnsi="Calibri"/>
            <w:sz w:val="30"/>
            <w:szCs w:val="30"/>
          </w:rPr>
          <w:t>www.safe.gov.cn/gansu</w:t>
        </w:r>
      </w:hyperlink>
    </w:p>
    <w:p w:rsidR="002541D7" w:rsidRDefault="002541D7">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（十九）办理进程和结果公开查询</w:t>
      </w:r>
    </w:p>
    <w:p w:rsidR="002541D7" w:rsidRDefault="002541D7" w:rsidP="00C7704B">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向国家外汇管理局甘肃省分局咨询、进度查询、监督和投诉等可通过电话、传真、国家外汇管理局官方互联网站公众交流栏目进行。</w:t>
      </w:r>
    </w:p>
    <w:p w:rsidR="002541D7" w:rsidRPr="00521E8D" w:rsidRDefault="002541D7" w:rsidP="00BE5047">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咨询电话：（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8800739</w:t>
      </w:r>
    </w:p>
    <w:p w:rsidR="002541D7" w:rsidRPr="00521E8D" w:rsidRDefault="002541D7" w:rsidP="00BE5047">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 xml:space="preserve">8848967 </w:t>
      </w:r>
    </w:p>
    <w:p w:rsidR="002541D7" w:rsidRDefault="002541D7" w:rsidP="00BE5047">
      <w:pPr>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值班电话：（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2541D7" w:rsidRDefault="002541D7" w:rsidP="00BE5047">
      <w:pPr>
        <w:ind w:firstLineChars="200" w:firstLine="31680"/>
        <w:rPr>
          <w:rStyle w:val="Hyperlink"/>
          <w:sz w:val="30"/>
          <w:szCs w:val="30"/>
        </w:rPr>
      </w:pPr>
      <w:r>
        <w:rPr>
          <w:rFonts w:ascii="Times New Roman" w:eastAsia="仿宋_GB2312" w:hAnsi="Times New Roman" w:hint="eastAsia"/>
          <w:sz w:val="30"/>
          <w:szCs w:val="30"/>
        </w:rPr>
        <w:t>网址：</w:t>
      </w:r>
      <w:hyperlink r:id="rId9" w:history="1">
        <w:r w:rsidRPr="003452EF">
          <w:rPr>
            <w:rStyle w:val="Hyperlink"/>
            <w:rFonts w:ascii="Calibri" w:hAnsi="Calibri"/>
            <w:sz w:val="30"/>
            <w:szCs w:val="30"/>
          </w:rPr>
          <w:t>www.safe.gov.cn/gansu</w:t>
        </w:r>
      </w:hyperlink>
    </w:p>
    <w:p w:rsidR="002541D7" w:rsidRDefault="002541D7" w:rsidP="00C7704B">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通过国家外汇管理局政务服务网上办理系统提交申请的，可在该系统内进行查询。</w:t>
      </w:r>
    </w:p>
    <w:p w:rsidR="002541D7" w:rsidRDefault="002541D7">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（二十）监督投诉渠道</w:t>
      </w:r>
    </w:p>
    <w:p w:rsidR="002541D7" w:rsidRDefault="002541D7" w:rsidP="00C7704B">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向国家外汇管理局甘肃省分局监督和投诉等可通过电话、传真、国家外汇管理局官方互联网站公众交流栏目进行。</w:t>
      </w:r>
    </w:p>
    <w:p w:rsidR="002541D7" w:rsidRDefault="002541D7" w:rsidP="00C7704B">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电话：</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8800709</w:t>
      </w:r>
    </w:p>
    <w:p w:rsidR="002541D7" w:rsidRDefault="002541D7" w:rsidP="00BE5047">
      <w:pPr>
        <w:adjustRightInd w:val="0"/>
        <w:snapToGrid w:val="0"/>
        <w:spacing w:line="360" w:lineRule="auto"/>
        <w:ind w:firstLineChars="200" w:firstLine="31680"/>
        <w:rPr>
          <w:rFonts w:ascii="Times New Roman" w:eastAsia="仿宋_GB2312" w:hAnsi="Times New Roman"/>
          <w:sz w:val="30"/>
          <w:szCs w:val="30"/>
        </w:rPr>
      </w:pPr>
      <w:r w:rsidRPr="00521E8D">
        <w:rPr>
          <w:rFonts w:ascii="Times New Roman" w:eastAsia="仿宋_GB2312" w:hAnsi="Times New Roman" w:hint="eastAsia"/>
          <w:sz w:val="30"/>
          <w:szCs w:val="30"/>
        </w:rPr>
        <w:t>传真电话：（</w:t>
      </w:r>
      <w:r w:rsidRPr="00521E8D">
        <w:rPr>
          <w:rFonts w:ascii="Times New Roman" w:eastAsia="仿宋_GB2312" w:hAnsi="Times New Roman"/>
          <w:sz w:val="30"/>
          <w:szCs w:val="30"/>
        </w:rPr>
        <w:t>0931</w:t>
      </w:r>
      <w:r w:rsidRPr="00521E8D">
        <w:rPr>
          <w:rFonts w:ascii="Times New Roman" w:eastAsia="仿宋_GB2312" w:hAnsi="Times New Roman" w:hint="eastAsia"/>
          <w:sz w:val="30"/>
          <w:szCs w:val="30"/>
        </w:rPr>
        <w:t>）</w:t>
      </w:r>
      <w:r w:rsidRPr="00521E8D">
        <w:rPr>
          <w:rFonts w:ascii="Times New Roman" w:eastAsia="仿宋_GB2312" w:hAnsi="Times New Roman"/>
          <w:sz w:val="30"/>
          <w:szCs w:val="30"/>
        </w:rPr>
        <w:t>8848967</w:t>
      </w:r>
    </w:p>
    <w:p w:rsidR="002541D7" w:rsidRPr="00A214B4" w:rsidRDefault="002541D7" w:rsidP="00BE5047">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网址：</w:t>
      </w:r>
      <w:hyperlink r:id="rId10" w:history="1">
        <w:r w:rsidRPr="003452EF">
          <w:rPr>
            <w:rStyle w:val="Hyperlink"/>
            <w:rFonts w:ascii="Calibri" w:hAnsi="Calibri"/>
            <w:sz w:val="30"/>
            <w:szCs w:val="30"/>
          </w:rPr>
          <w:t>www.safe.gov.cn/gansu</w:t>
        </w:r>
      </w:hyperlink>
    </w:p>
    <w:p w:rsidR="002541D7" w:rsidRDefault="002541D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（二十一）申请材料示范文本</w:t>
      </w:r>
    </w:p>
    <w:p w:rsidR="002541D7" w:rsidRDefault="002541D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无固定格式。有关内容要求详见（六）申请材料。</w:t>
      </w:r>
    </w:p>
    <w:p w:rsidR="002541D7" w:rsidRDefault="002541D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（二十二）常见问题解答</w:t>
      </w:r>
    </w:p>
    <w:p w:rsidR="002541D7" w:rsidRDefault="002541D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审批时限在</w:t>
      </w:r>
      <w:r>
        <w:rPr>
          <w:rFonts w:ascii="Times New Roman" w:eastAsia="仿宋_GB2312" w:hAnsi="Times New Roman"/>
          <w:sz w:val="30"/>
          <w:szCs w:val="30"/>
        </w:rPr>
        <w:t>20</w:t>
      </w:r>
      <w:r>
        <w:rPr>
          <w:rFonts w:ascii="Times New Roman" w:eastAsia="仿宋_GB2312" w:hAnsi="Times New Roman" w:hint="eastAsia"/>
          <w:sz w:val="30"/>
          <w:szCs w:val="30"/>
        </w:rPr>
        <w:t>个工作日以内。但办理过程中所需的现场验收等，不计入时限。</w:t>
      </w:r>
    </w:p>
    <w:p w:rsidR="002541D7" w:rsidRDefault="002541D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（二十三）常见错误示例</w:t>
      </w:r>
    </w:p>
    <w:p w:rsidR="002541D7" w:rsidRDefault="002541D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申请材料不完全符合规定，例如符合银行业监督管理部门有关金融衍生产品交易业务资格规定的证明文件未加盖银行公章等。</w:t>
      </w:r>
    </w:p>
    <w:p w:rsidR="002541D7" w:rsidRDefault="002541D7">
      <w:pPr>
        <w:ind w:right="300" w:firstLine="600"/>
        <w:rPr>
          <w:rFonts w:ascii="Times New Roman" w:eastAsia="黑体" w:hAnsi="Times New Roman"/>
          <w:sz w:val="30"/>
          <w:szCs w:val="30"/>
        </w:rPr>
      </w:pPr>
    </w:p>
    <w:p w:rsidR="002541D7" w:rsidRDefault="002541D7">
      <w:pPr>
        <w:ind w:right="300" w:firstLine="600"/>
        <w:rPr>
          <w:rFonts w:ascii="Times New Roman" w:eastAsia="仿宋_GB2312" w:hAnsi="Times New Roman"/>
          <w:sz w:val="30"/>
          <w:szCs w:val="30"/>
        </w:rPr>
        <w:sectPr w:rsidR="002541D7">
          <w:footerReference w:type="default" r:id="rId11"/>
          <w:pgSz w:w="11906" w:h="16838"/>
          <w:pgMar w:top="1440" w:right="1800" w:bottom="1440" w:left="1800" w:header="851" w:footer="992" w:gutter="0"/>
          <w:cols w:space="425"/>
          <w:docGrid w:type="lines" w:linePitch="312"/>
        </w:sectPr>
      </w:pPr>
    </w:p>
    <w:p w:rsidR="002541D7" w:rsidRDefault="002541D7">
      <w:pPr>
        <w:ind w:right="300"/>
        <w:rPr>
          <w:rFonts w:ascii="Times New Roman" w:eastAsia="仿宋_GB2312" w:hAnsi="Times New Roman"/>
          <w:sz w:val="30"/>
          <w:szCs w:val="30"/>
        </w:rPr>
      </w:pPr>
      <w:r>
        <w:rPr>
          <w:rFonts w:ascii="Times New Roman" w:eastAsia="仿宋_GB2312" w:hAnsi="Times New Roman" w:hint="eastAsia"/>
          <w:sz w:val="30"/>
          <w:szCs w:val="30"/>
        </w:rPr>
        <w:t>附录</w:t>
      </w:r>
    </w:p>
    <w:p w:rsidR="002541D7" w:rsidRDefault="002541D7">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2541D7" w:rsidRDefault="002541D7">
      <w:pPr>
        <w:ind w:right="300"/>
        <w:jc w:val="center"/>
        <w:rPr>
          <w:rFonts w:ascii="Times New Roman" w:hAnsi="Times New Roman"/>
        </w:rPr>
      </w:pPr>
      <w:r>
        <w:rPr>
          <w:noProof/>
        </w:rPr>
        <w:pict>
          <v:group id="_x0000_s1026" style="position:absolute;left:0;text-align:left;margin-left:-39.65pt;margin-top:29.1pt;width:459.7pt;height:421.5pt;z-index:251658240" coordorigin="1007,3270" coordsize="9194,8430">
            <v:shapetype id="_x0000_t32" coordsize="21600,21600" o:spt="32" o:oned="t" path="m,l21600,21600e" filled="f">
              <v:path arrowok="t" fillok="f" o:connecttype="none"/>
              <o:lock v:ext="edit" shapetype="t"/>
            </v:shapetype>
            <v:shape id="_x0000_s1027" type="#_x0000_t32" style="position:absolute;left:2612;top:4693;width:17;height:1468" o:connectortype="straight">
              <v:stroke endarrow="block"/>
            </v:shape>
            <v:shape id="_x0000_s1028" type="#_x0000_t32" style="position:absolute;left:3667;top:5789;width:1172;height:0" o:connectortype="straight">
              <v:stroke endarrow="block"/>
            </v:shape>
            <v:shape id="_x0000_s1029" type="#_x0000_t32" style="position:absolute;left:3667;top:6593;width:1172;height:0" o:connectortype="straight">
              <v:stroke endarrow="block"/>
            </v:shape>
            <v:shape id="_x0000_s1030" type="#_x0000_t32" style="position:absolute;left:8191;top:4642;width:1;height:895;flip:y" o:connectortype="straight">
              <v:stroke endarrow="block"/>
            </v:shape>
            <v:shape id="_x0000_s1031" type="#_x0000_t32" style="position:absolute;left:2629;top:4981;width:4643;height:1;flip:x" o:connectortype="straight">
              <v:stroke endarrow="block"/>
            </v:shape>
            <v:shape id="_x0000_s1032" type="#_x0000_t32" style="position:absolute;left:5392;top:8652;width:0;height:437" o:connectortype="straight">
              <v:stroke endarrow="block"/>
            </v:shape>
            <v:shape id="_x0000_s1033" type="#_x0000_t32" style="position:absolute;left:6547;top:9623;width:17;height:905" o:connectortype="straight">
              <v:stroke endarrow="block"/>
            </v:shape>
            <v:shape id="_x0000_s1034" type="#_x0000_t32" style="position:absolute;left:4432;top:9623;width:1;height:905" o:connectortype="straight">
              <v:stroke endarrow="block"/>
            </v:shape>
            <v:shape id="_x0000_s1035" type="#_x0000_t32" style="position:absolute;left:2612;top:6826;width:0;height:1391" o:connectortype="straight"/>
            <v:shape id="_x0000_s1036" type="#_x0000_t32" style="position:absolute;left:2612;top:8217;width:822;height:0" o:connectortype="straight">
              <v:stroke endarrow="block"/>
            </v:shape>
            <v:shapetype id="_x0000_t110" coordsize="21600,21600" o:spt="110" path="m10800,l,10800,10800,21600,21600,10800xe">
              <v:stroke joinstyle="miter"/>
              <v:path gradientshapeok="t" o:connecttype="rect" textboxrect="5400,5400,16200,16200"/>
            </v:shapetype>
            <v:shape id="_x0000_s1037" type="#_x0000_t110" style="position:absolute;left:1007;top:5267;width:3274;height:1889">
              <v:textbox>
                <w:txbxContent>
                  <w:p w:rsidR="002541D7" w:rsidRDefault="002541D7">
                    <w:r>
                      <w:rPr>
                        <w:rFonts w:hint="eastAsia"/>
                      </w:rPr>
                      <w:t>接件并当场（或</w:t>
                    </w:r>
                    <w:r>
                      <w:t>5</w:t>
                    </w:r>
                    <w:r>
                      <w:rPr>
                        <w:rFonts w:hint="eastAsia"/>
                      </w:rPr>
                      <w:t>个工作日）作出是否受理决定</w:t>
                    </w:r>
                  </w:p>
                  <w:p w:rsidR="002541D7" w:rsidRDefault="002541D7"/>
                </w:txbxContent>
              </v:textbox>
            </v:shape>
            <v:rect id="_x0000_s1038" style="position:absolute;left:7272;top:4470;width:2094;height:796">
              <v:textbox>
                <w:txbxContent>
                  <w:p w:rsidR="002541D7" w:rsidRDefault="002541D7">
                    <w:pPr>
                      <w:jc w:val="center"/>
                    </w:pPr>
                    <w:r>
                      <w:rPr>
                        <w:rFonts w:hint="eastAsia"/>
                      </w:rPr>
                      <w:t>申请人补全材料</w:t>
                    </w:r>
                  </w:p>
                  <w:p w:rsidR="002541D7" w:rsidRDefault="002541D7"/>
                </w:txbxContent>
              </v:textbox>
            </v:rect>
            <v:rect id="_x0000_s1039" style="position:absolute;left:4839;top:5537;width:5362;height:500">
              <v:textbox>
                <w:txbxContent>
                  <w:p w:rsidR="002541D7" w:rsidRDefault="002541D7">
                    <w:r>
                      <w:rPr>
                        <w:rFonts w:hint="eastAsia"/>
                      </w:rPr>
                      <w:t>材料不全或不符合法定形式的，一次性告知补正材料</w:t>
                    </w:r>
                  </w:p>
                  <w:p w:rsidR="002541D7" w:rsidRDefault="002541D7"/>
                </w:txbxContent>
              </v:textbox>
            </v:rect>
            <v:rect id="_x0000_s1040" style="position:absolute;left:4839;top:6389;width:5362;height:906">
              <v:textbox>
                <w:txbxContent>
                  <w:p w:rsidR="002541D7" w:rsidRDefault="002541D7">
                    <w:r>
                      <w:rPr>
                        <w:rFonts w:hint="eastAsia"/>
                      </w:rPr>
                      <w:t>依法不予受理的，作出不予受理决定，出具不予受理通知书</w:t>
                    </w:r>
                  </w:p>
                  <w:p w:rsidR="002541D7" w:rsidRDefault="002541D7"/>
                </w:txbxContent>
              </v:textbox>
            </v:rect>
            <v:rect id="_x0000_s1041" style="position:absolute;left:3433;top:8049;width:4104;height:603">
              <v:textbox>
                <w:txbxContent>
                  <w:p w:rsidR="002541D7" w:rsidRDefault="002541D7">
                    <w:pPr>
                      <w:jc w:val="center"/>
                    </w:pPr>
                    <w:r>
                      <w:rPr>
                        <w:rFonts w:hint="eastAsia"/>
                      </w:rPr>
                      <w:t>依法应予受理，出具受理单</w:t>
                    </w:r>
                  </w:p>
                  <w:p w:rsidR="002541D7" w:rsidRDefault="002541D7"/>
                </w:txbxContent>
              </v:textbox>
            </v:rect>
            <v:rect id="_x0000_s1042" style="position:absolute;left:3434;top:9089;width:4252;height:534">
              <v:textbox>
                <w:txbxContent>
                  <w:p w:rsidR="002541D7" w:rsidRDefault="002541D7">
                    <w:pPr>
                      <w:jc w:val="center"/>
                    </w:pPr>
                    <w:r>
                      <w:rPr>
                        <w:rFonts w:hint="eastAsia"/>
                      </w:rPr>
                      <w:t>审查报批</w:t>
                    </w:r>
                  </w:p>
                  <w:p w:rsidR="002541D7" w:rsidRDefault="002541D7"/>
                </w:txbxContent>
              </v:textbox>
            </v:rect>
            <v:rect id="_x0000_s1043" style="position:absolute;left:1771;top:3270;width:2894;height:1423">
              <v:textbox>
                <w:txbxContent>
                  <w:p w:rsidR="002541D7" w:rsidRDefault="002541D7">
                    <w:pPr>
                      <w:spacing w:before="34"/>
                      <w:rPr>
                        <w:rFonts w:ascii="宋体" w:cs="宋体"/>
                        <w:szCs w:val="21"/>
                      </w:rPr>
                    </w:pPr>
                    <w:r>
                      <w:rPr>
                        <w:rFonts w:ascii="宋体" w:hAnsi="宋体" w:cs="宋体" w:hint="eastAsia"/>
                        <w:szCs w:val="21"/>
                      </w:rPr>
                      <w:t>申请人以现场、邮寄、国家外汇管理局政务服务网上办理系统等提交材料提出书面申请，并提交材料</w:t>
                    </w:r>
                  </w:p>
                  <w:p w:rsidR="002541D7" w:rsidRDefault="002541D7"/>
                </w:txbxContent>
              </v:textbox>
            </v:rect>
            <v:rect id="_x0000_s1044" style="position:absolute;left:3433;top:10528;width:1747;height:1172">
              <v:textbox>
                <w:txbxContent>
                  <w:p w:rsidR="002541D7" w:rsidRDefault="002541D7">
                    <w:r>
                      <w:rPr>
                        <w:rFonts w:hint="eastAsia"/>
                      </w:rPr>
                      <w:t>予以许可，向申请人出具正式公文或备案表</w:t>
                    </w:r>
                  </w:p>
                  <w:p w:rsidR="002541D7" w:rsidRDefault="002541D7"/>
                </w:txbxContent>
              </v:textbox>
            </v:rect>
            <v:rect id="_x0000_s1045" style="position:absolute;left:5790;top:10528;width:1747;height:1172">
              <v:textbox>
                <w:txbxContent>
                  <w:p w:rsidR="002541D7" w:rsidRDefault="002541D7">
                    <w:r>
                      <w:rPr>
                        <w:rFonts w:hint="eastAsia"/>
                      </w:rPr>
                      <w:t>依法作出不予许可决定，并送达</w:t>
                    </w:r>
                  </w:p>
                  <w:p w:rsidR="002541D7" w:rsidRDefault="002541D7"/>
                </w:txbxContent>
              </v:textbox>
            </v:rect>
          </v:group>
        </w:pict>
      </w:r>
    </w:p>
    <w:sectPr w:rsidR="002541D7" w:rsidSect="002C621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D7" w:rsidRDefault="002541D7" w:rsidP="002C621E">
      <w:r>
        <w:separator/>
      </w:r>
    </w:p>
  </w:endnote>
  <w:endnote w:type="continuationSeparator" w:id="0">
    <w:p w:rsidR="002541D7" w:rsidRDefault="002541D7" w:rsidP="002C6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Segoe Print"/>
    <w:panose1 w:val="00000000000000000000"/>
    <w:charset w:val="00"/>
    <w:family w:val="roman"/>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D7" w:rsidRDefault="002541D7">
    <w:pPr>
      <w:pStyle w:val="Footer"/>
      <w:jc w:val="center"/>
    </w:pPr>
    <w:fldSimple w:instr=" PAGE   \* MERGEFORMAT ">
      <w:r w:rsidRPr="00BE5047">
        <w:rPr>
          <w:noProof/>
          <w:lang w:val="zh-CN"/>
        </w:rPr>
        <w:t>1</w:t>
      </w:r>
    </w:fldSimple>
  </w:p>
  <w:p w:rsidR="002541D7" w:rsidRDefault="002541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D7" w:rsidRDefault="002541D7">
    <w:pPr>
      <w:pStyle w:val="Footer"/>
      <w:jc w:val="center"/>
    </w:pPr>
    <w:fldSimple w:instr=" PAGE   \* MERGEFORMAT ">
      <w:r w:rsidRPr="00BE5047">
        <w:rPr>
          <w:noProof/>
          <w:lang w:val="zh-CN"/>
        </w:rPr>
        <w:t>2</w:t>
      </w:r>
    </w:fldSimple>
  </w:p>
  <w:p w:rsidR="002541D7" w:rsidRDefault="002541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D7" w:rsidRDefault="002541D7">
    <w:pPr>
      <w:pStyle w:val="Footer"/>
      <w:jc w:val="center"/>
    </w:pPr>
    <w:fldSimple w:instr="PAGE   \* MERGEFORMAT">
      <w:r w:rsidRPr="00BE5047">
        <w:rPr>
          <w:noProof/>
          <w:lang w:val="zh-CN"/>
        </w:rPr>
        <w:t>8</w:t>
      </w:r>
    </w:fldSimple>
  </w:p>
  <w:p w:rsidR="002541D7" w:rsidRDefault="00254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D7" w:rsidRDefault="002541D7" w:rsidP="002C621E">
      <w:r>
        <w:separator/>
      </w:r>
    </w:p>
  </w:footnote>
  <w:footnote w:type="continuationSeparator" w:id="0">
    <w:p w:rsidR="002541D7" w:rsidRDefault="002541D7" w:rsidP="002C6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17703"/>
    <w:rsid w:val="00022191"/>
    <w:rsid w:val="00023783"/>
    <w:rsid w:val="00041960"/>
    <w:rsid w:val="00042B58"/>
    <w:rsid w:val="00046FED"/>
    <w:rsid w:val="000522EF"/>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541D7"/>
    <w:rsid w:val="00263773"/>
    <w:rsid w:val="00263B1F"/>
    <w:rsid w:val="00272DF7"/>
    <w:rsid w:val="00291C17"/>
    <w:rsid w:val="0029313A"/>
    <w:rsid w:val="002B0B1C"/>
    <w:rsid w:val="002B598D"/>
    <w:rsid w:val="002B61C1"/>
    <w:rsid w:val="002C3539"/>
    <w:rsid w:val="002C3A40"/>
    <w:rsid w:val="002C621E"/>
    <w:rsid w:val="002D2A8C"/>
    <w:rsid w:val="002D4121"/>
    <w:rsid w:val="002E1323"/>
    <w:rsid w:val="002E6E2B"/>
    <w:rsid w:val="002F3868"/>
    <w:rsid w:val="00302119"/>
    <w:rsid w:val="00302E87"/>
    <w:rsid w:val="00310261"/>
    <w:rsid w:val="00325D3D"/>
    <w:rsid w:val="00343044"/>
    <w:rsid w:val="00344107"/>
    <w:rsid w:val="00344B01"/>
    <w:rsid w:val="003452EF"/>
    <w:rsid w:val="00353AC4"/>
    <w:rsid w:val="00356BC8"/>
    <w:rsid w:val="003616B4"/>
    <w:rsid w:val="003642BD"/>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7E80"/>
    <w:rsid w:val="004C42A8"/>
    <w:rsid w:val="004C457E"/>
    <w:rsid w:val="004C48D5"/>
    <w:rsid w:val="004D03B7"/>
    <w:rsid w:val="004D1436"/>
    <w:rsid w:val="004D57AE"/>
    <w:rsid w:val="005056D4"/>
    <w:rsid w:val="00521E8D"/>
    <w:rsid w:val="00526B2B"/>
    <w:rsid w:val="0053236D"/>
    <w:rsid w:val="005362B0"/>
    <w:rsid w:val="00540FD8"/>
    <w:rsid w:val="00542447"/>
    <w:rsid w:val="00557EB9"/>
    <w:rsid w:val="00564312"/>
    <w:rsid w:val="00577679"/>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B69DC"/>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D6EDE"/>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9792B"/>
    <w:rsid w:val="009A0C5D"/>
    <w:rsid w:val="009C4672"/>
    <w:rsid w:val="009C491B"/>
    <w:rsid w:val="009D0911"/>
    <w:rsid w:val="009D24F8"/>
    <w:rsid w:val="009D688C"/>
    <w:rsid w:val="009F7A36"/>
    <w:rsid w:val="00A214B4"/>
    <w:rsid w:val="00A249C2"/>
    <w:rsid w:val="00A24FAB"/>
    <w:rsid w:val="00A301E7"/>
    <w:rsid w:val="00A429D3"/>
    <w:rsid w:val="00A42E69"/>
    <w:rsid w:val="00A45CA7"/>
    <w:rsid w:val="00A51415"/>
    <w:rsid w:val="00A6014E"/>
    <w:rsid w:val="00A60356"/>
    <w:rsid w:val="00A81DF1"/>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E5047"/>
    <w:rsid w:val="00BF4EF0"/>
    <w:rsid w:val="00C02E44"/>
    <w:rsid w:val="00C0337D"/>
    <w:rsid w:val="00C147D2"/>
    <w:rsid w:val="00C2075F"/>
    <w:rsid w:val="00C23799"/>
    <w:rsid w:val="00C274C9"/>
    <w:rsid w:val="00C31E02"/>
    <w:rsid w:val="00C54291"/>
    <w:rsid w:val="00C672C3"/>
    <w:rsid w:val="00C712B2"/>
    <w:rsid w:val="00C7704B"/>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128B"/>
    <w:rsid w:val="00D33A4D"/>
    <w:rsid w:val="00D33F76"/>
    <w:rsid w:val="00D41F5E"/>
    <w:rsid w:val="00D43DC0"/>
    <w:rsid w:val="00D54E56"/>
    <w:rsid w:val="00D6407D"/>
    <w:rsid w:val="00D93E78"/>
    <w:rsid w:val="00DC46E2"/>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12A32"/>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A7443"/>
    <w:rsid w:val="00FB38EA"/>
    <w:rsid w:val="00FB5E0F"/>
    <w:rsid w:val="00FB6AFF"/>
    <w:rsid w:val="00FC4D8F"/>
    <w:rsid w:val="00FD06D3"/>
    <w:rsid w:val="00FE3157"/>
    <w:rsid w:val="00FE6865"/>
    <w:rsid w:val="00FE6993"/>
    <w:rsid w:val="45AB30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1E"/>
    <w:pPr>
      <w:widowControl w:val="0"/>
      <w:jc w:val="both"/>
    </w:pPr>
  </w:style>
  <w:style w:type="paragraph" w:styleId="Heading1">
    <w:name w:val="heading 1"/>
    <w:basedOn w:val="Normal"/>
    <w:next w:val="Normal"/>
    <w:link w:val="Heading1Char"/>
    <w:uiPriority w:val="99"/>
    <w:qFormat/>
    <w:rsid w:val="002C621E"/>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2C621E"/>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2C621E"/>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21E"/>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2C621E"/>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2C621E"/>
    <w:rPr>
      <w:rFonts w:ascii="仿宋_GB2312" w:eastAsia="仿宋_GB2312" w:hAnsi="Calibri" w:cs="Times New Roman"/>
      <w:sz w:val="30"/>
      <w:szCs w:val="30"/>
    </w:rPr>
  </w:style>
  <w:style w:type="paragraph" w:styleId="DocumentMap">
    <w:name w:val="Document Map"/>
    <w:basedOn w:val="Normal"/>
    <w:link w:val="DocumentMapChar"/>
    <w:uiPriority w:val="99"/>
    <w:rsid w:val="002C621E"/>
    <w:rPr>
      <w:rFonts w:ascii="宋体"/>
      <w:sz w:val="18"/>
      <w:szCs w:val="18"/>
    </w:rPr>
  </w:style>
  <w:style w:type="character" w:customStyle="1" w:styleId="DocumentMapChar">
    <w:name w:val="Document Map Char"/>
    <w:basedOn w:val="DefaultParagraphFont"/>
    <w:link w:val="DocumentMap"/>
    <w:uiPriority w:val="99"/>
    <w:locked/>
    <w:rsid w:val="002C621E"/>
    <w:rPr>
      <w:rFonts w:ascii="宋体" w:cs="Times New Roman"/>
      <w:sz w:val="18"/>
      <w:szCs w:val="18"/>
    </w:rPr>
  </w:style>
  <w:style w:type="paragraph" w:styleId="CommentText">
    <w:name w:val="annotation text"/>
    <w:basedOn w:val="Normal"/>
    <w:link w:val="CommentTextChar"/>
    <w:uiPriority w:val="99"/>
    <w:rsid w:val="002C621E"/>
    <w:pPr>
      <w:jc w:val="left"/>
    </w:pPr>
  </w:style>
  <w:style w:type="character" w:customStyle="1" w:styleId="CommentTextChar">
    <w:name w:val="Comment Text Char"/>
    <w:basedOn w:val="DefaultParagraphFont"/>
    <w:link w:val="CommentText"/>
    <w:uiPriority w:val="99"/>
    <w:semiHidden/>
    <w:locked/>
    <w:rsid w:val="002C621E"/>
    <w:rPr>
      <w:rFonts w:ascii="Calibri" w:eastAsia="宋体" w:hAnsi="Calibri" w:cs="Times New Roman"/>
    </w:rPr>
  </w:style>
  <w:style w:type="paragraph" w:styleId="BodyText">
    <w:name w:val="Body Text"/>
    <w:basedOn w:val="Normal"/>
    <w:link w:val="BodyTextChar"/>
    <w:uiPriority w:val="99"/>
    <w:rsid w:val="002C621E"/>
    <w:pPr>
      <w:spacing w:before="190"/>
      <w:ind w:left="720"/>
      <w:jc w:val="left"/>
    </w:pPr>
    <w:rPr>
      <w:rFonts w:ascii="仿宋_GB2312" w:eastAsia="仿宋_GB2312" w:hAnsi="仿宋_GB2312"/>
      <w:kern w:val="0"/>
      <w:sz w:val="30"/>
      <w:szCs w:val="30"/>
      <w:lang w:eastAsia="en-US"/>
    </w:rPr>
  </w:style>
  <w:style w:type="character" w:customStyle="1" w:styleId="BodyTextChar">
    <w:name w:val="Body Text Char"/>
    <w:basedOn w:val="DefaultParagraphFont"/>
    <w:link w:val="BodyText"/>
    <w:uiPriority w:val="99"/>
    <w:locked/>
    <w:rsid w:val="002C621E"/>
    <w:rPr>
      <w:rFonts w:ascii="仿宋_GB2312" w:eastAsia="仿宋_GB2312" w:hAnsi="仿宋_GB2312" w:cs="Times New Roman"/>
      <w:kern w:val="0"/>
      <w:sz w:val="30"/>
      <w:szCs w:val="30"/>
      <w:lang w:eastAsia="en-US"/>
    </w:rPr>
  </w:style>
  <w:style w:type="paragraph" w:styleId="BalloonText">
    <w:name w:val="Balloon Text"/>
    <w:basedOn w:val="Normal"/>
    <w:link w:val="BalloonTextChar"/>
    <w:uiPriority w:val="99"/>
    <w:rsid w:val="002C621E"/>
    <w:rPr>
      <w:sz w:val="18"/>
      <w:szCs w:val="18"/>
    </w:rPr>
  </w:style>
  <w:style w:type="character" w:customStyle="1" w:styleId="BalloonTextChar">
    <w:name w:val="Balloon Text Char"/>
    <w:basedOn w:val="DefaultParagraphFont"/>
    <w:link w:val="BalloonText"/>
    <w:uiPriority w:val="99"/>
    <w:semiHidden/>
    <w:locked/>
    <w:rsid w:val="002C621E"/>
    <w:rPr>
      <w:rFonts w:cs="Times New Roman"/>
      <w:sz w:val="18"/>
      <w:szCs w:val="18"/>
    </w:rPr>
  </w:style>
  <w:style w:type="paragraph" w:styleId="Footer">
    <w:name w:val="footer"/>
    <w:basedOn w:val="Normal"/>
    <w:link w:val="FooterChar"/>
    <w:uiPriority w:val="99"/>
    <w:rsid w:val="002C62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C621E"/>
    <w:rPr>
      <w:rFonts w:cs="Times New Roman"/>
      <w:sz w:val="18"/>
      <w:szCs w:val="18"/>
    </w:rPr>
  </w:style>
  <w:style w:type="paragraph" w:styleId="Header">
    <w:name w:val="header"/>
    <w:basedOn w:val="Normal"/>
    <w:link w:val="HeaderChar"/>
    <w:uiPriority w:val="99"/>
    <w:rsid w:val="002C62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C621E"/>
    <w:rPr>
      <w:rFonts w:cs="Times New Roman"/>
      <w:sz w:val="18"/>
      <w:szCs w:val="18"/>
    </w:rPr>
  </w:style>
  <w:style w:type="paragraph" w:styleId="FootnoteText">
    <w:name w:val="footnote text"/>
    <w:basedOn w:val="Normal"/>
    <w:link w:val="FootnoteTextChar"/>
    <w:uiPriority w:val="99"/>
    <w:semiHidden/>
    <w:rsid w:val="002C621E"/>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2C621E"/>
    <w:rPr>
      <w:rFonts w:ascii="Times New Roman" w:hAnsi="Times New Roman" w:cs="Times New Roman"/>
      <w:sz w:val="18"/>
      <w:szCs w:val="18"/>
    </w:rPr>
  </w:style>
  <w:style w:type="paragraph" w:styleId="HTMLPreformatted">
    <w:name w:val="HTML Preformatted"/>
    <w:basedOn w:val="Normal"/>
    <w:link w:val="HTMLPreformattedChar"/>
    <w:uiPriority w:val="99"/>
    <w:rsid w:val="002C6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2C621E"/>
    <w:rPr>
      <w:rFonts w:ascii="宋体" w:eastAsia="宋体" w:hAnsi="宋体" w:cs="宋体"/>
      <w:kern w:val="0"/>
      <w:sz w:val="24"/>
      <w:szCs w:val="24"/>
    </w:rPr>
  </w:style>
  <w:style w:type="paragraph" w:styleId="NormalWeb">
    <w:name w:val="Normal (Web)"/>
    <w:basedOn w:val="Normal"/>
    <w:uiPriority w:val="99"/>
    <w:rsid w:val="002C621E"/>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2C621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C621E"/>
    <w:rPr>
      <w:rFonts w:ascii="??" w:hAnsi="??" w:cs="Times New Roman"/>
      <w:color w:val="0453CC"/>
      <w:sz w:val="20"/>
      <w:szCs w:val="20"/>
      <w:u w:val="none"/>
    </w:rPr>
  </w:style>
  <w:style w:type="character" w:styleId="CommentReference">
    <w:name w:val="annotation reference"/>
    <w:basedOn w:val="DefaultParagraphFont"/>
    <w:uiPriority w:val="99"/>
    <w:semiHidden/>
    <w:rsid w:val="002C621E"/>
    <w:rPr>
      <w:rFonts w:cs="Times New Roman"/>
      <w:sz w:val="21"/>
      <w:szCs w:val="21"/>
    </w:rPr>
  </w:style>
  <w:style w:type="character" w:styleId="FootnoteReference">
    <w:name w:val="footnote reference"/>
    <w:basedOn w:val="DefaultParagraphFont"/>
    <w:uiPriority w:val="99"/>
    <w:rsid w:val="002C621E"/>
    <w:rPr>
      <w:rFonts w:ascii="Times New Roman" w:hAnsi="Times New Roman" w:cs="Times New Roman"/>
      <w:vertAlign w:val="superscript"/>
    </w:rPr>
  </w:style>
  <w:style w:type="paragraph" w:styleId="ListParagraph">
    <w:name w:val="List Paragraph"/>
    <w:basedOn w:val="Normal"/>
    <w:uiPriority w:val="99"/>
    <w:qFormat/>
    <w:rsid w:val="002C621E"/>
    <w:pPr>
      <w:ind w:firstLineChars="200" w:firstLine="420"/>
    </w:pPr>
  </w:style>
  <w:style w:type="paragraph" w:customStyle="1" w:styleId="Default">
    <w:name w:val="Default"/>
    <w:uiPriority w:val="99"/>
    <w:rsid w:val="002C621E"/>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2C621E"/>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2C621E"/>
  </w:style>
  <w:style w:type="character" w:customStyle="1" w:styleId="Char">
    <w:name w:val="脚注文本 Char"/>
    <w:basedOn w:val="DefaultParagraphFont"/>
    <w:uiPriority w:val="99"/>
    <w:semiHidden/>
    <w:rsid w:val="002C621E"/>
    <w:rPr>
      <w:rFonts w:cs="Times New Roman"/>
      <w:kern w:val="2"/>
      <w:sz w:val="18"/>
      <w:szCs w:val="18"/>
    </w:rPr>
  </w:style>
  <w:style w:type="character" w:customStyle="1" w:styleId="4CharChar">
    <w:name w:val="标题 4 Char Char"/>
    <w:uiPriority w:val="99"/>
    <w:rsid w:val="002C621E"/>
    <w:rPr>
      <w:rFonts w:ascii="Calibri" w:hAnsi="Calibri"/>
      <w:b/>
      <w:sz w:val="28"/>
      <w:lang w:eastAsia="en-US"/>
    </w:rPr>
  </w:style>
  <w:style w:type="character" w:customStyle="1" w:styleId="Char1">
    <w:name w:val="批注文字 Char1"/>
    <w:basedOn w:val="DefaultParagraphFont"/>
    <w:uiPriority w:val="99"/>
    <w:semiHidden/>
    <w:rsid w:val="002C621E"/>
    <w:rPr>
      <w:rFonts w:cs="Times New Roman"/>
      <w:kern w:val="2"/>
      <w:sz w:val="22"/>
      <w:szCs w:val="22"/>
    </w:rPr>
  </w:style>
  <w:style w:type="character" w:customStyle="1" w:styleId="IntenseEmphasis1">
    <w:name w:val="Intense Emphasis1"/>
    <w:basedOn w:val="DefaultParagraphFont"/>
    <w:uiPriority w:val="99"/>
    <w:rsid w:val="002C621E"/>
    <w:rPr>
      <w:rFonts w:cs="Times New Roman"/>
      <w:b/>
      <w:bCs/>
      <w:i/>
      <w:iCs/>
      <w:color w:val="4F81BD"/>
    </w:rPr>
  </w:style>
  <w:style w:type="character" w:customStyle="1" w:styleId="Char10">
    <w:name w:val="文档结构图 Char1"/>
    <w:basedOn w:val="DefaultParagraphFont"/>
    <w:uiPriority w:val="99"/>
    <w:semiHidden/>
    <w:rsid w:val="002C621E"/>
    <w:rPr>
      <w:rFonts w:ascii="宋体" w:eastAsia="宋体" w:cs="Times New Roman"/>
      <w:sz w:val="18"/>
      <w:szCs w:val="18"/>
    </w:rPr>
  </w:style>
  <w:style w:type="character" w:customStyle="1" w:styleId="Char2">
    <w:name w:val="脚注文本 Char2"/>
    <w:basedOn w:val="DefaultParagraphFont"/>
    <w:uiPriority w:val="99"/>
    <w:semiHidden/>
    <w:rsid w:val="002C621E"/>
    <w:rPr>
      <w:rFonts w:cs="Times New Roman"/>
      <w:sz w:val="18"/>
      <w:szCs w:val="18"/>
    </w:rPr>
  </w:style>
  <w:style w:type="paragraph" w:customStyle="1" w:styleId="1">
    <w:name w:val="列出段落1"/>
    <w:basedOn w:val="Normal"/>
    <w:uiPriority w:val="99"/>
    <w:rsid w:val="002C621E"/>
    <w:pPr>
      <w:ind w:firstLineChars="200" w:firstLine="420"/>
    </w:pPr>
  </w:style>
  <w:style w:type="paragraph" w:customStyle="1" w:styleId="4">
    <w:name w:val="列出段落4"/>
    <w:basedOn w:val="Normal"/>
    <w:uiPriority w:val="99"/>
    <w:rsid w:val="002C621E"/>
    <w:pPr>
      <w:ind w:firstLineChars="200" w:firstLine="200"/>
    </w:pPr>
  </w:style>
  <w:style w:type="paragraph" w:customStyle="1" w:styleId="3">
    <w:name w:val="列出段落3"/>
    <w:basedOn w:val="Normal"/>
    <w:uiPriority w:val="99"/>
    <w:rsid w:val="002C621E"/>
    <w:pPr>
      <w:ind w:firstLineChars="200" w:firstLine="420"/>
    </w:pPr>
    <w:rPr>
      <w:rFonts w:ascii="Times New Roman" w:hAnsi="Times New Roman"/>
      <w:szCs w:val="24"/>
    </w:rPr>
  </w:style>
  <w:style w:type="paragraph" w:customStyle="1" w:styleId="p0">
    <w:name w:val="p0"/>
    <w:basedOn w:val="Normal"/>
    <w:uiPriority w:val="99"/>
    <w:rsid w:val="002C621E"/>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255699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gov.cn/gans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yperlink" Target="http://www.safe.gov.cn/gansu" TargetMode="External"/><Relationship Id="rId4" Type="http://schemas.openxmlformats.org/officeDocument/2006/relationships/footnotes" Target="footnotes.xml"/><Relationship Id="rId9" Type="http://schemas.openxmlformats.org/officeDocument/2006/relationships/hyperlink" Target="http://www.safe.gov.cn/gans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8</Pages>
  <Words>394</Words>
  <Characters>2250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admin</cp:lastModifiedBy>
  <cp:revision>25</cp:revision>
  <cp:lastPrinted>2017-11-24T00:22:00Z</cp:lastPrinted>
  <dcterms:created xsi:type="dcterms:W3CDTF">2020-02-17T02:50:00Z</dcterms:created>
  <dcterms:modified xsi:type="dcterms:W3CDTF">2021-09-15T07:33:00Z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