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62" w:rsidRDefault="00844B62">
      <w:pPr>
        <w:jc w:val="center"/>
        <w:rPr>
          <w:rFonts w:ascii="Times New Roman" w:eastAsia="仿宋_GB2312" w:hAnsi="Times New Roman"/>
          <w:sz w:val="30"/>
          <w:szCs w:val="30"/>
        </w:rPr>
      </w:pPr>
    </w:p>
    <w:p w:rsidR="00844B62" w:rsidRDefault="00844B62">
      <w:pPr>
        <w:rPr>
          <w:rFonts w:ascii="Times New Roman" w:eastAsia="仿宋_GB2312" w:hAnsi="Times New Roman"/>
          <w:sz w:val="30"/>
          <w:szCs w:val="30"/>
        </w:rPr>
      </w:pPr>
    </w:p>
    <w:p w:rsidR="00844B62" w:rsidRDefault="00844B62">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57006                </w:t>
      </w:r>
      <w:r w:rsidRPr="00F63A87">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844B62" w:rsidRDefault="00844B62">
      <w:pPr>
        <w:ind w:right="300"/>
        <w:jc w:val="center"/>
        <w:rPr>
          <w:rFonts w:ascii="Times New Roman" w:eastAsia="黑体" w:hAnsi="Times New Roman"/>
          <w:sz w:val="30"/>
          <w:szCs w:val="30"/>
        </w:rPr>
      </w:pPr>
    </w:p>
    <w:p w:rsidR="00844B62" w:rsidRDefault="00844B62">
      <w:pPr>
        <w:ind w:right="300"/>
        <w:jc w:val="center"/>
        <w:rPr>
          <w:rFonts w:ascii="Times New Roman" w:eastAsia="黑体" w:hAnsi="Times New Roman"/>
          <w:sz w:val="30"/>
          <w:szCs w:val="30"/>
        </w:rPr>
      </w:pPr>
    </w:p>
    <w:p w:rsidR="00844B62" w:rsidRDefault="00844B62">
      <w:pPr>
        <w:ind w:right="300"/>
        <w:jc w:val="center"/>
        <w:rPr>
          <w:rFonts w:ascii="Times New Roman" w:eastAsia="黑体" w:hAnsi="Times New Roman"/>
          <w:sz w:val="30"/>
          <w:szCs w:val="30"/>
        </w:rPr>
      </w:pPr>
    </w:p>
    <w:p w:rsidR="00844B62" w:rsidRDefault="00844B62">
      <w:pPr>
        <w:ind w:right="300"/>
        <w:jc w:val="center"/>
        <w:rPr>
          <w:rFonts w:ascii="Times New Roman" w:eastAsia="黑体" w:hAnsi="Times New Roman"/>
          <w:sz w:val="52"/>
          <w:szCs w:val="52"/>
        </w:rPr>
      </w:pPr>
    </w:p>
    <w:p w:rsidR="00844B62" w:rsidRDefault="00844B62">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境内机构外债、对外或有负债、外债转贷款审批、登记及履约核准</w:t>
      </w:r>
      <w:r>
        <w:rPr>
          <w:rFonts w:ascii="Times New Roman" w:eastAsia="黑体" w:hAnsi="Times New Roman"/>
          <w:sz w:val="52"/>
          <w:szCs w:val="52"/>
        </w:rPr>
        <w:t xml:space="preserve">” </w:t>
      </w:r>
    </w:p>
    <w:p w:rsidR="00844B62" w:rsidRDefault="00844B62">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844B62" w:rsidRDefault="00844B6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844B62" w:rsidRDefault="00844B62">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w:t>
      </w:r>
      <w:bookmarkStart w:id="0" w:name="_GoBack"/>
      <w:bookmarkEnd w:id="0"/>
      <w:r>
        <w:rPr>
          <w:rFonts w:ascii="Times New Roman" w:eastAsia="仿宋_GB2312" w:hAnsi="Times New Roman" w:hint="eastAsia"/>
          <w:sz w:val="30"/>
          <w:szCs w:val="30"/>
        </w:rPr>
        <w:t>国家外汇管理局甘肃省分局</w:t>
      </w:r>
    </w:p>
    <w:p w:rsidR="00844B62" w:rsidRDefault="00844B62">
      <w:pPr>
        <w:ind w:right="300"/>
        <w:rPr>
          <w:rFonts w:ascii="Times New Roman" w:eastAsia="仿宋_GB2312" w:hAnsi="Times New Roman"/>
          <w:sz w:val="30"/>
          <w:szCs w:val="30"/>
        </w:rPr>
      </w:pPr>
    </w:p>
    <w:p w:rsidR="00844B62" w:rsidRDefault="00844B62">
      <w:pPr>
        <w:pStyle w:val="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844B62" w:rsidRDefault="00844B62" w:rsidP="000A5493">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项目名称：境内机构外债、对外或有负债、外债转贷款审批、登记及履约核准；</w:t>
      </w:r>
    </w:p>
    <w:p w:rsidR="00844B62" w:rsidRDefault="00844B62" w:rsidP="000A5493">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57006</w:t>
      </w:r>
      <w:r>
        <w:rPr>
          <w:rFonts w:ascii="Times New Roman" w:eastAsia="仿宋_GB2312" w:hAnsi="Times New Roman" w:hint="eastAsia"/>
          <w:sz w:val="30"/>
          <w:szCs w:val="30"/>
        </w:rPr>
        <w:t>；</w:t>
      </w:r>
    </w:p>
    <w:p w:rsidR="00844B62" w:rsidRDefault="00844B62" w:rsidP="000A5493">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844B62" w:rsidRDefault="00844B62" w:rsidP="000A5493">
      <w:pPr>
        <w:pStyle w:val="1"/>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844B62" w:rsidRDefault="00844B62">
      <w:pPr>
        <w:numPr>
          <w:ilvl w:val="0"/>
          <w:numId w:val="1"/>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适用范围</w:t>
      </w:r>
    </w:p>
    <w:p w:rsidR="00844B62" w:rsidRDefault="00844B62">
      <w:pPr>
        <w:adjustRightInd w:val="0"/>
        <w:snapToGrid w:val="0"/>
        <w:spacing w:line="360" w:lineRule="auto"/>
        <w:rPr>
          <w:rFonts w:ascii="Times New Roman" w:eastAsia="黑体"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境内机构外债、对外或有负债、外债转贷款审批、登记及履约核准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844B62" w:rsidRDefault="00844B62">
      <w:pPr>
        <w:numPr>
          <w:ilvl w:val="0"/>
          <w:numId w:val="2"/>
        </w:num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设定依据</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号）第十八条：</w:t>
      </w:r>
      <w:r>
        <w:rPr>
          <w:rFonts w:ascii="Times New Roman" w:eastAsia="仿宋_GB2312" w:hAnsi="Times New Roman"/>
          <w:sz w:val="30"/>
          <w:szCs w:val="30"/>
        </w:rPr>
        <w:t>“</w:t>
      </w:r>
      <w:r>
        <w:rPr>
          <w:rFonts w:ascii="Times New Roman" w:eastAsia="仿宋_GB2312" w:hAnsi="Times New Roman" w:hint="eastAsia"/>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号）第十九条：</w:t>
      </w:r>
      <w:r>
        <w:rPr>
          <w:rFonts w:ascii="Times New Roman" w:eastAsia="仿宋_GB2312" w:hAnsi="Times New Roman"/>
          <w:sz w:val="30"/>
          <w:szCs w:val="30"/>
        </w:rPr>
        <w:t>“</w:t>
      </w:r>
      <w:r>
        <w:rPr>
          <w:rFonts w:ascii="Times New Roman" w:eastAsia="仿宋_GB2312" w:hAnsi="Times New Roman" w:hint="eastAsia"/>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471</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485</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hint="eastAsia"/>
          <w:sz w:val="30"/>
          <w:szCs w:val="30"/>
        </w:rPr>
        <w:t>。</w:t>
      </w:r>
    </w:p>
    <w:p w:rsidR="00844B62" w:rsidRDefault="00844B6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四、内保外贷登记</w:t>
      </w:r>
    </w:p>
    <w:p w:rsidR="00844B62" w:rsidRDefault="00844B62">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29</w:t>
      </w:r>
      <w:r>
        <w:rPr>
          <w:rFonts w:ascii="Times New Roman" w:eastAsia="仿宋_GB2312" w:hAnsi="Times New Roman" w:hint="eastAsia"/>
          <w:sz w:val="30"/>
          <w:szCs w:val="30"/>
        </w:rPr>
        <w:t>号）。</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《国家外汇管理局关于对部分非银行机构内保外贷业务实行集中登记管理的通知》（汇发〔</w:t>
      </w:r>
      <w:r>
        <w:rPr>
          <w:rFonts w:ascii="Times New Roman" w:eastAsia="仿宋_GB2312" w:hAnsi="Times New Roman"/>
          <w:sz w:val="30"/>
          <w:szCs w:val="30"/>
        </w:rPr>
        <w:t>2015</w:t>
      </w:r>
      <w:r>
        <w:rPr>
          <w:rFonts w:ascii="Times New Roman" w:eastAsia="仿宋_GB2312" w:hAnsi="Times New Roman" w:hint="eastAsia"/>
          <w:sz w:val="30"/>
          <w:szCs w:val="30"/>
        </w:rPr>
        <w:t>〕</w:t>
      </w:r>
      <w:r>
        <w:rPr>
          <w:rFonts w:ascii="Times New Roman" w:eastAsia="仿宋_GB2312" w:hAnsi="Times New Roman"/>
          <w:sz w:val="30"/>
          <w:szCs w:val="30"/>
        </w:rPr>
        <w:t>15</w:t>
      </w:r>
      <w:r>
        <w:rPr>
          <w:rFonts w:ascii="Times New Roman" w:eastAsia="仿宋_GB2312" w:hAnsi="Times New Roman" w:hint="eastAsia"/>
          <w:sz w:val="30"/>
          <w:szCs w:val="30"/>
        </w:rPr>
        <w:t>号）。</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《国家外汇管理局关于优化外汇管理支持涉外业务发展的通知》（汇发〔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8</w:t>
      </w:r>
      <w:r>
        <w:rPr>
          <w:rFonts w:ascii="Times New Roman" w:eastAsia="仿宋_GB2312" w:hAnsi="Times New Roman" w:hint="eastAsia"/>
          <w:sz w:val="30"/>
          <w:szCs w:val="30"/>
        </w:rPr>
        <w:t>号）。</w:t>
      </w:r>
    </w:p>
    <w:p w:rsidR="00844B62" w:rsidRDefault="00844B62" w:rsidP="000A5493">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（二）受理机构</w:t>
      </w:r>
    </w:p>
    <w:p w:rsidR="00844B62" w:rsidRDefault="00844B62" w:rsidP="000A5493">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844B62" w:rsidRDefault="00844B62" w:rsidP="000A5493">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（三）决定机构</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844B62" w:rsidRDefault="00844B62" w:rsidP="000A5493">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（四）审批数量</w:t>
      </w:r>
    </w:p>
    <w:p w:rsidR="00844B62" w:rsidRDefault="00844B6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无数量限制。</w:t>
      </w:r>
    </w:p>
    <w:p w:rsidR="00844B62" w:rsidRDefault="00844B62" w:rsidP="000A5493">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（五）办事条件</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内保外贷是指担保人注册地在境内、债务人和债权人注册地均在境外的跨境担保。</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登记</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担保人为非银行金融机构或企业（以下简称非银行机构）的，应在签订担保合同后</w:t>
      </w:r>
      <w:r>
        <w:rPr>
          <w:rFonts w:ascii="Times New Roman" w:eastAsia="仿宋_GB2312" w:hAnsi="Times New Roman"/>
          <w:sz w:val="30"/>
          <w:szCs w:val="30"/>
        </w:rPr>
        <w:t>15</w:t>
      </w:r>
      <w:r>
        <w:rPr>
          <w:rFonts w:ascii="Times New Roman" w:eastAsia="仿宋_GB2312" w:hAnsi="Times New Roman" w:hint="eastAsia"/>
          <w:sz w:val="30"/>
          <w:szCs w:val="30"/>
        </w:rPr>
        <w:t>个工作日内办理内保外贷签约登记手续。</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变更登记</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担保合同主要条款发生变更的，应当在</w:t>
      </w:r>
      <w:r>
        <w:rPr>
          <w:rFonts w:ascii="Times New Roman" w:eastAsia="仿宋_GB2312" w:hAnsi="Times New Roman"/>
          <w:sz w:val="30"/>
          <w:szCs w:val="30"/>
        </w:rPr>
        <w:t>15</w:t>
      </w:r>
      <w:r>
        <w:rPr>
          <w:rFonts w:ascii="Times New Roman" w:eastAsia="仿宋_GB2312" w:hAnsi="Times New Roman" w:hint="eastAsia"/>
          <w:sz w:val="30"/>
          <w:szCs w:val="30"/>
        </w:rPr>
        <w:t>个工作日内办理内保外贷签约变更登记手续。</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同一内保外贷业务下存在多个境内担保人的，可自行约定其中一个担保人到所在地外汇局办理登记手续。</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满足以下条件的非银行机构，可根据经营需要向当地外汇局提出内保外贷业务集中登记申请：内保外贷业务发生频率较高（原则上预计每年需要登记的业务笔数不低于</w:t>
      </w:r>
      <w:r>
        <w:rPr>
          <w:rFonts w:ascii="Times New Roman" w:eastAsia="仿宋_GB2312" w:hAnsi="Times New Roman"/>
          <w:sz w:val="30"/>
          <w:szCs w:val="30"/>
        </w:rPr>
        <w:t>15</w:t>
      </w:r>
      <w:r>
        <w:rPr>
          <w:rFonts w:ascii="Times New Roman" w:eastAsia="仿宋_GB2312" w:hAnsi="Times New Roman" w:hint="eastAsia"/>
          <w:sz w:val="30"/>
          <w:szCs w:val="30"/>
        </w:rPr>
        <w:t>笔），有办理集中登记的实际需求；具有完善的担保业务内控制度；近三年无重大外汇管理违法违规行为；所在地外汇局认为的其他事由。满足条件的非银行机构应在每月结束后</w:t>
      </w:r>
      <w:r>
        <w:rPr>
          <w:rFonts w:ascii="Times New Roman" w:eastAsia="仿宋_GB2312" w:hAnsi="Times New Roman"/>
          <w:sz w:val="30"/>
          <w:szCs w:val="30"/>
        </w:rPr>
        <w:t>3</w:t>
      </w:r>
      <w:r>
        <w:rPr>
          <w:rFonts w:ascii="Times New Roman" w:eastAsia="仿宋_GB2312" w:hAnsi="Times New Roman" w:hint="eastAsia"/>
          <w:sz w:val="30"/>
          <w:szCs w:val="30"/>
        </w:rPr>
        <w:t>个工作日内通过逐笔填报《非银行机构内保外贷集中登记逐笔月报表》向所在地外汇局集中办理签约登记手续。</w:t>
      </w:r>
    </w:p>
    <w:p w:rsidR="00844B62" w:rsidRDefault="00844B62" w:rsidP="000A5493">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非银行金融机构作为担保人提供内保外贷，按照行业主管部门规定，应具有相应担保业务经营资格。符合条件的境内个人可作为担保人并参照非金融机构办理内保外贷业务。</w:t>
      </w:r>
    </w:p>
    <w:p w:rsidR="00844B62" w:rsidRDefault="00844B62" w:rsidP="000A5493">
      <w:pPr>
        <w:widowControl/>
        <w:ind w:firstLineChars="200" w:firstLine="3168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844B62" w:rsidRDefault="00844B62" w:rsidP="000A5493">
      <w:pPr>
        <w:widowControl/>
        <w:ind w:firstLineChars="200" w:firstLine="31680"/>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hint="eastAsia"/>
          <w:sz w:val="30"/>
          <w:szCs w:val="30"/>
        </w:rPr>
        <w:t>禁止性要求：如符合上述条件，不存在不予许可的情况。</w:t>
      </w:r>
    </w:p>
    <w:p w:rsidR="00844B62" w:rsidRDefault="00844B62" w:rsidP="000A5493">
      <w:pPr>
        <w:widowControl/>
        <w:ind w:firstLineChars="200" w:firstLine="31680"/>
        <w:rPr>
          <w:rFonts w:ascii="Times New Roman" w:eastAsia="黑体" w:hAnsi="Times New Roman"/>
          <w:sz w:val="30"/>
          <w:szCs w:val="30"/>
        </w:rPr>
      </w:pPr>
      <w:r>
        <w:rPr>
          <w:rFonts w:ascii="Times New Roman" w:eastAsia="仿宋_GB2312" w:hAnsi="Times New Roman" w:hint="eastAsia"/>
          <w:sz w:val="30"/>
          <w:szCs w:val="30"/>
        </w:rPr>
        <w:t>（</w:t>
      </w:r>
      <w:r>
        <w:rPr>
          <w:rFonts w:ascii="Times New Roman" w:eastAsia="黑体" w:hAnsi="Times New Roman" w:hint="eastAsia"/>
          <w:sz w:val="30"/>
          <w:szCs w:val="30"/>
        </w:rPr>
        <w:t>六）申请材料</w:t>
      </w:r>
    </w:p>
    <w:p w:rsidR="00844B62" w:rsidRDefault="00844B62" w:rsidP="000A5493">
      <w:pPr>
        <w:widowControl/>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内保外贷签约</w:t>
      </w:r>
      <w:r>
        <w:rPr>
          <w:rFonts w:ascii="Times New Roman" w:eastAsia="仿宋_GB2312" w:hAnsi="Times New Roman"/>
          <w:sz w:val="30"/>
          <w:szCs w:val="30"/>
        </w:rPr>
        <w:t>(</w:t>
      </w:r>
      <w:r>
        <w:rPr>
          <w:rFonts w:ascii="Times New Roman" w:eastAsia="仿宋_GB2312" w:hAnsi="Times New Roman" w:hint="eastAsia"/>
          <w:sz w:val="30"/>
          <w:szCs w:val="30"/>
        </w:rPr>
        <w:t>变更</w:t>
      </w:r>
      <w:r>
        <w:rPr>
          <w:rFonts w:ascii="Times New Roman" w:eastAsia="仿宋_GB2312" w:hAnsi="Times New Roman"/>
          <w:sz w:val="30"/>
          <w:szCs w:val="30"/>
        </w:rPr>
        <w:t>)</w:t>
      </w:r>
      <w:r>
        <w:rPr>
          <w:rFonts w:ascii="Times New Roman" w:eastAsia="仿宋_GB2312" w:hAnsi="Times New Roman" w:hint="eastAsia"/>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543"/>
        <w:gridCol w:w="1276"/>
        <w:gridCol w:w="567"/>
        <w:gridCol w:w="851"/>
        <w:gridCol w:w="708"/>
        <w:gridCol w:w="1043"/>
      </w:tblGrid>
      <w:tr w:rsidR="00844B62" w:rsidRPr="00A473E4">
        <w:tc>
          <w:tcPr>
            <w:tcW w:w="534"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543"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76"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8"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43"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44B62" w:rsidRPr="00A473E4">
        <w:tc>
          <w:tcPr>
            <w:tcW w:w="534" w:type="dxa"/>
            <w:vAlign w:val="center"/>
          </w:tcPr>
          <w:p w:rsidR="00844B62" w:rsidRDefault="00844B6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5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276"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567"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p>
        </w:tc>
      </w:tr>
      <w:tr w:rsidR="00844B62" w:rsidRPr="00A473E4">
        <w:trPr>
          <w:trHeight w:val="378"/>
        </w:trPr>
        <w:tc>
          <w:tcPr>
            <w:tcW w:w="534" w:type="dxa"/>
            <w:vAlign w:val="center"/>
          </w:tcPr>
          <w:p w:rsidR="00844B62" w:rsidRDefault="00844B6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5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加盖公章的担保合同和担保项下主债务合同主要条款复印件</w:t>
            </w:r>
          </w:p>
        </w:tc>
        <w:tc>
          <w:tcPr>
            <w:tcW w:w="1276"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844B62" w:rsidRPr="00A473E4">
        <w:trPr>
          <w:trHeight w:val="1767"/>
        </w:trPr>
        <w:tc>
          <w:tcPr>
            <w:tcW w:w="534" w:type="dxa"/>
            <w:vAlign w:val="center"/>
          </w:tcPr>
          <w:p w:rsidR="00844B62" w:rsidRDefault="00844B6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5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844B62" w:rsidRPr="00A473E4">
        <w:trPr>
          <w:trHeight w:val="1125"/>
        </w:trPr>
        <w:tc>
          <w:tcPr>
            <w:tcW w:w="534" w:type="dxa"/>
            <w:vAlign w:val="center"/>
          </w:tcPr>
          <w:p w:rsidR="00844B62" w:rsidRDefault="00844B62">
            <w:pPr>
              <w:jc w:val="center"/>
              <w:rPr>
                <w:rFonts w:ascii="Times New Roman" w:eastAsia="仿宋_GB2312" w:hAnsi="Times New Roman"/>
                <w:sz w:val="24"/>
                <w:szCs w:val="24"/>
              </w:rPr>
            </w:pPr>
            <w:bookmarkStart w:id="1" w:name="OLE_LINK3"/>
            <w:bookmarkStart w:id="2" w:name="OLE_LINK4"/>
            <w:r>
              <w:rPr>
                <w:rFonts w:ascii="Times New Roman" w:eastAsia="仿宋_GB2312" w:hAnsi="Times New Roman"/>
                <w:sz w:val="24"/>
                <w:szCs w:val="24"/>
              </w:rPr>
              <w:t>4</w:t>
            </w:r>
          </w:p>
        </w:tc>
        <w:tc>
          <w:tcPr>
            <w:tcW w:w="3543" w:type="dxa"/>
            <w:vAlign w:val="center"/>
          </w:tcPr>
          <w:p w:rsidR="00844B62" w:rsidRDefault="00844B62">
            <w:pPr>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办理内保外贷签约变更登记时，还应提供变更事项的真实性证明材料</w:t>
            </w:r>
          </w:p>
        </w:tc>
        <w:tc>
          <w:tcPr>
            <w:tcW w:w="1276"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p>
        </w:tc>
      </w:tr>
    </w:tbl>
    <w:p w:rsidR="00844B62" w:rsidRDefault="00844B62" w:rsidP="00844B62">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内保外贷注销登记申请材料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1559"/>
        <w:gridCol w:w="992"/>
        <w:gridCol w:w="851"/>
        <w:gridCol w:w="708"/>
        <w:gridCol w:w="1043"/>
      </w:tblGrid>
      <w:tr w:rsidR="00844B62" w:rsidRPr="00A473E4">
        <w:trPr>
          <w:jc w:val="center"/>
        </w:trPr>
        <w:tc>
          <w:tcPr>
            <w:tcW w:w="534"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835"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559"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992"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8"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43" w:type="dxa"/>
            <w:vAlign w:val="center"/>
          </w:tcPr>
          <w:p w:rsidR="00844B62" w:rsidRDefault="00844B62">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844B62" w:rsidRPr="00A473E4">
        <w:trPr>
          <w:jc w:val="center"/>
        </w:trPr>
        <w:tc>
          <w:tcPr>
            <w:tcW w:w="534" w:type="dxa"/>
            <w:vAlign w:val="center"/>
          </w:tcPr>
          <w:p w:rsidR="00844B62" w:rsidRDefault="00844B6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835"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书面申请，并附原《内保外贷登记表》</w:t>
            </w:r>
          </w:p>
        </w:tc>
        <w:tc>
          <w:tcPr>
            <w:tcW w:w="1559"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kern w:val="0"/>
                <w:sz w:val="24"/>
                <w:szCs w:val="24"/>
              </w:rPr>
              <w:t>加盖公章的</w:t>
            </w:r>
            <w:r>
              <w:rPr>
                <w:rFonts w:ascii="Times New Roman" w:eastAsia="仿宋_GB2312" w:hAnsi="Times New Roman" w:hint="eastAsia"/>
                <w:sz w:val="24"/>
                <w:szCs w:val="24"/>
              </w:rPr>
              <w:t>原件</w:t>
            </w:r>
          </w:p>
        </w:tc>
        <w:tc>
          <w:tcPr>
            <w:tcW w:w="992"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p>
        </w:tc>
      </w:tr>
      <w:tr w:rsidR="00844B62" w:rsidRPr="00A473E4">
        <w:trPr>
          <w:trHeight w:val="378"/>
          <w:jc w:val="center"/>
        </w:trPr>
        <w:tc>
          <w:tcPr>
            <w:tcW w:w="534" w:type="dxa"/>
            <w:vAlign w:val="center"/>
          </w:tcPr>
          <w:p w:rsidR="00844B62" w:rsidRDefault="00844B6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835" w:type="dxa"/>
            <w:vAlign w:val="center"/>
          </w:tcPr>
          <w:p w:rsidR="00844B62" w:rsidRDefault="00844B62">
            <w:pPr>
              <w:autoSpaceDE w:val="0"/>
              <w:autoSpaceDN w:val="0"/>
              <w:adjustRightInd w:val="0"/>
              <w:jc w:val="left"/>
              <w:rPr>
                <w:rFonts w:ascii="Times New Roman" w:eastAsia="仿宋_GB2312" w:hAnsi="Times New Roman"/>
                <w:sz w:val="24"/>
                <w:szCs w:val="24"/>
              </w:rPr>
            </w:pPr>
            <w:r>
              <w:rPr>
                <w:rFonts w:ascii="Times New Roman" w:eastAsia="仿宋_GB2312" w:hAnsi="Times New Roman" w:hint="eastAsia"/>
                <w:sz w:val="24"/>
                <w:szCs w:val="24"/>
              </w:rPr>
              <w:t>内保外贷责任解除的相关证明材料</w:t>
            </w:r>
          </w:p>
        </w:tc>
        <w:tc>
          <w:tcPr>
            <w:tcW w:w="1559"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992"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8" w:type="dxa"/>
            <w:vAlign w:val="center"/>
          </w:tcPr>
          <w:p w:rsidR="00844B62" w:rsidRDefault="00844B62">
            <w:pPr>
              <w:jc w:val="left"/>
              <w:rPr>
                <w:rFonts w:ascii="Times New Roman" w:eastAsia="仿宋_GB2312" w:hAnsi="Times New Roman"/>
                <w:sz w:val="24"/>
                <w:szCs w:val="24"/>
              </w:rPr>
            </w:pPr>
          </w:p>
        </w:tc>
        <w:tc>
          <w:tcPr>
            <w:tcW w:w="1043" w:type="dxa"/>
            <w:vAlign w:val="center"/>
          </w:tcPr>
          <w:p w:rsidR="00844B62" w:rsidRDefault="00844B62">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844B62" w:rsidRDefault="00844B62" w:rsidP="00844B62">
      <w:pPr>
        <w:adjustRightIn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844B62" w:rsidRDefault="00844B62" w:rsidP="000A5493">
      <w:pPr>
        <w:adjustRightIn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844B62" w:rsidRDefault="00844B62" w:rsidP="000A5493">
      <w:pPr>
        <w:adjustRightIn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（八）基本办理流程</w:t>
      </w:r>
    </w:p>
    <w:p w:rsidR="00844B62" w:rsidRDefault="00844B62" w:rsidP="000A5493">
      <w:pPr>
        <w:adjustRightIn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844B62" w:rsidRDefault="00844B62" w:rsidP="000A5493">
      <w:pPr>
        <w:adjustRightInd w:val="0"/>
        <w:spacing w:line="360" w:lineRule="auto"/>
        <w:ind w:firstLineChars="300" w:firstLine="31680"/>
        <w:outlineLvl w:val="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844B62" w:rsidRDefault="00844B62" w:rsidP="000A5493">
      <w:pPr>
        <w:adjustRightInd w:val="0"/>
        <w:spacing w:line="360" w:lineRule="auto"/>
        <w:ind w:firstLineChars="300" w:firstLine="31680"/>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844B62" w:rsidRDefault="00844B62" w:rsidP="000A5493">
      <w:pPr>
        <w:adjustRightInd w:val="0"/>
        <w:spacing w:line="360" w:lineRule="auto"/>
        <w:ind w:firstLineChars="300" w:firstLine="31680"/>
        <w:outlineLvl w:val="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844B62" w:rsidRDefault="00844B62" w:rsidP="000A5493">
      <w:pPr>
        <w:adjustRightInd w:val="0"/>
        <w:spacing w:line="360" w:lineRule="auto"/>
        <w:ind w:firstLineChars="300" w:firstLine="31680"/>
        <w:outlineLvl w:val="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844B62" w:rsidRDefault="00844B62">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844B62" w:rsidRDefault="00844B6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844B62" w:rsidRDefault="00844B62" w:rsidP="000A5493">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844B62" w:rsidRDefault="00844B6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844B62" w:rsidRDefault="00844B62" w:rsidP="000A5493">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（十一）审批收费依据及标准</w:t>
      </w:r>
    </w:p>
    <w:p w:rsidR="00844B62" w:rsidRDefault="00844B62">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844B62" w:rsidRDefault="00844B62" w:rsidP="000A5493">
      <w:p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（十二）审批结果</w:t>
      </w:r>
    </w:p>
    <w:p w:rsidR="00844B62" w:rsidRDefault="00844B62">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出具相关业务办理凭证。</w:t>
      </w:r>
    </w:p>
    <w:p w:rsidR="00844B62" w:rsidRDefault="00844B62">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844B62" w:rsidRDefault="00844B6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844B62" w:rsidRDefault="00844B62">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844B62" w:rsidRDefault="00844B62">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44B62" w:rsidRDefault="00844B62">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844B62" w:rsidRDefault="00844B6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844B62" w:rsidRDefault="00844B62" w:rsidP="000A5493">
      <w:pPr>
        <w:adjustRightInd w:val="0"/>
        <w:snapToGrid w:val="0"/>
        <w:spacing w:line="360" w:lineRule="auto"/>
        <w:ind w:firstLineChars="500" w:firstLine="31680"/>
        <w:rPr>
          <w:rFonts w:ascii="Times New Roman" w:eastAsia="仿宋_GB2312" w:hAnsi="Times New Roman"/>
          <w:sz w:val="30"/>
          <w:szCs w:val="30"/>
        </w:rPr>
      </w:pPr>
    </w:p>
    <w:p w:rsidR="00844B62" w:rsidRDefault="00844B62" w:rsidP="000A5493">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844B62" w:rsidTr="00862C82">
        <w:tc>
          <w:tcPr>
            <w:tcW w:w="1966" w:type="dxa"/>
            <w:vAlign w:val="center"/>
          </w:tcPr>
          <w:p w:rsidR="00844B62" w:rsidRDefault="00844B62">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844B62" w:rsidRDefault="00844B62">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844B62" w:rsidTr="00862C82">
        <w:tc>
          <w:tcPr>
            <w:tcW w:w="1966" w:type="dxa"/>
            <w:vAlign w:val="center"/>
          </w:tcPr>
          <w:p w:rsidR="00844B62" w:rsidRDefault="00844B62">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844B62" w:rsidRDefault="00844B62">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844B62" w:rsidTr="00862C82">
        <w:tc>
          <w:tcPr>
            <w:tcW w:w="1966" w:type="dxa"/>
            <w:vAlign w:val="center"/>
          </w:tcPr>
          <w:p w:rsidR="00844B62" w:rsidRDefault="00844B62">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844B62" w:rsidRDefault="00844B62">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844B62" w:rsidTr="00862C82">
        <w:tc>
          <w:tcPr>
            <w:tcW w:w="1966" w:type="dxa"/>
            <w:vAlign w:val="center"/>
          </w:tcPr>
          <w:p w:rsidR="00844B62" w:rsidRDefault="00844B62">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844B62" w:rsidRDefault="00844B62">
            <w:pPr>
              <w:adjustRightInd w:val="0"/>
              <w:snapToGrid w:val="0"/>
              <w:rPr>
                <w:rFonts w:ascii="仿宋_GB2312" w:eastAsia="仿宋_GB2312" w:hAnsi="宋体"/>
                <w:szCs w:val="21"/>
              </w:rPr>
            </w:pPr>
            <w:r>
              <w:rPr>
                <w:rFonts w:ascii="仿宋_GB2312" w:eastAsia="仿宋_GB2312" w:hAnsi="宋体"/>
                <w:szCs w:val="21"/>
              </w:rPr>
              <w:t>0931-8800741</w:t>
            </w:r>
          </w:p>
        </w:tc>
      </w:tr>
      <w:tr w:rsidR="00844B62" w:rsidTr="00862C82">
        <w:tc>
          <w:tcPr>
            <w:tcW w:w="1966" w:type="dxa"/>
            <w:vAlign w:val="center"/>
          </w:tcPr>
          <w:p w:rsidR="00844B62" w:rsidRDefault="00844B62">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844B62" w:rsidRDefault="00844B62">
            <w:pPr>
              <w:adjustRightInd w:val="0"/>
              <w:snapToGrid w:val="0"/>
              <w:rPr>
                <w:rFonts w:ascii="仿宋_GB2312" w:eastAsia="仿宋_GB2312" w:hAnsi="宋体"/>
                <w:szCs w:val="21"/>
              </w:rPr>
            </w:pPr>
            <w:r>
              <w:rPr>
                <w:rFonts w:ascii="仿宋_GB2312" w:eastAsia="仿宋_GB2312" w:hAnsi="宋体"/>
                <w:szCs w:val="21"/>
              </w:rPr>
              <w:t>0931-8800737</w:t>
            </w:r>
          </w:p>
        </w:tc>
      </w:tr>
    </w:tbl>
    <w:p w:rsidR="00844B62" w:rsidRDefault="00844B62" w:rsidP="00844B62">
      <w:pPr>
        <w:adjustRightInd w:val="0"/>
        <w:snapToGrid w:val="0"/>
        <w:spacing w:line="360" w:lineRule="auto"/>
        <w:ind w:firstLineChars="200" w:firstLine="31680"/>
        <w:rPr>
          <w:rFonts w:ascii="Times New Roman" w:eastAsia="仿宋_GB2312" w:hAnsi="Times New Roman"/>
          <w:sz w:val="30"/>
          <w:szCs w:val="30"/>
        </w:rPr>
      </w:pPr>
    </w:p>
    <w:p w:rsidR="00844B62" w:rsidRDefault="00844B62" w:rsidP="00862C82">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844B62" w:rsidRDefault="00844B62">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844B62" w:rsidRDefault="00844B62">
      <w:pPr>
        <w:ind w:right="300"/>
        <w:jc w:val="center"/>
        <w:rPr>
          <w:rFonts w:ascii="Times New Roman" w:eastAsia="仿宋_GB2312" w:hAnsi="Times New Roman"/>
          <w:sz w:val="30"/>
          <w:szCs w:val="30"/>
        </w:rPr>
      </w:pPr>
      <w:r>
        <w:rPr>
          <w:noProof/>
        </w:rPr>
        <w:pict>
          <v:group id="组合 170" o:spid="_x0000_s1026" style="position:absolute;left:0;text-align:left;margin-left:-18pt;margin-top:-.95pt;width:453.65pt;height:586.05pt;z-index:251658240"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844B62" w:rsidRDefault="00844B62">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844B62" w:rsidRDefault="00844B62">
                    <w:pPr>
                      <w:jc w:val="center"/>
                    </w:pPr>
                    <w:r>
                      <w:rPr>
                        <w:rFonts w:hint="eastAsia"/>
                      </w:rPr>
                      <w:t>依法作出不予许可决定，</w:t>
                    </w:r>
                  </w:p>
                  <w:p w:rsidR="00844B62" w:rsidRDefault="00844B62">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844B62" w:rsidRDefault="00844B62">
                    <w:pPr>
                      <w:jc w:val="center"/>
                    </w:pPr>
                    <w:r>
                      <w:rPr>
                        <w:rFonts w:hint="eastAsia"/>
                      </w:rPr>
                      <w:t>依法予以许可，出具相关</w:t>
                    </w:r>
                  </w:p>
                  <w:p w:rsidR="00844B62" w:rsidRDefault="00844B6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844B62" w:rsidRDefault="00844B62">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844B62" w:rsidRDefault="00844B6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346;top:7833;width:3637;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844B62" w:rsidRDefault="00844B62">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844B62" w:rsidRDefault="00844B62">
                        <w:pPr>
                          <w:jc w:val="center"/>
                        </w:pPr>
                        <w:r>
                          <w:rPr>
                            <w:rFonts w:hint="eastAsia"/>
                          </w:rPr>
                          <w:t>依法应予受理，出具行政审批受理单</w:t>
                        </w:r>
                      </w:p>
                      <w:p w:rsidR="00844B62" w:rsidRDefault="00844B62">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844B62" w:rsidRDefault="00844B62">
                        <w:pPr>
                          <w:jc w:val="center"/>
                        </w:pPr>
                        <w:r>
                          <w:rPr>
                            <w:rFonts w:hint="eastAsia"/>
                          </w:rPr>
                          <w:t>材料不全或不符合法定形式的，一次性告知补正材料，</w:t>
                        </w:r>
                      </w:p>
                      <w:p w:rsidR="00844B62" w:rsidRDefault="00844B62">
                        <w:pPr>
                          <w:jc w:val="center"/>
                        </w:pPr>
                        <w:r>
                          <w:rPr>
                            <w:rFonts w:hint="eastAsia"/>
                          </w:rPr>
                          <w:t>出具行政审批补正材料通知书</w:t>
                        </w:r>
                      </w:p>
                      <w:p w:rsidR="00844B62" w:rsidRDefault="00844B62"/>
                    </w:txbxContent>
                  </v:textbox>
                </v:rect>
                <v:shape id="AutoShape 24" o:spid="_x0000_s1045" type="#_x0000_t116" style="position:absolute;left:5913;top:4050;width:2922;height: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844B62" w:rsidRDefault="00844B62">
                        <w:pPr>
                          <w:jc w:val="center"/>
                        </w:pPr>
                        <w:r>
                          <w:rPr>
                            <w:rFonts w:hint="eastAsia"/>
                          </w:rPr>
                          <w:t>依法不予受理的，作出不予受理决定，出具不予受理行政审批申请通知书</w:t>
                        </w:r>
                      </w:p>
                      <w:p w:rsidR="00844B62" w:rsidRDefault="00844B62">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49"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51" type="#_x0000_t32" style="position:absolute;left:4188;top:5967;width:788;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52" type="#_x0000_t4" style="position:absolute;left:1195;top:4919;width:2993;height: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844B62" w:rsidRDefault="00844B62">
                            <w:r>
                              <w:rPr>
                                <w:rFonts w:hint="eastAsia"/>
                              </w:rPr>
                              <w:t>接件（</w:t>
                            </w:r>
                            <w:r>
                              <w:t>5</w:t>
                            </w:r>
                            <w:r>
                              <w:rPr>
                                <w:rFonts w:hint="eastAsia"/>
                              </w:rPr>
                              <w:t>个工作日）作出是否受理决定</w:t>
                            </w:r>
                          </w:p>
                          <w:p w:rsidR="00844B62" w:rsidRDefault="00844B62"/>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844B62" w:rsidRDefault="00844B62">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844B62" w:rsidRDefault="00844B62">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844B62" w:rsidRDefault="00844B62">
                          <w:r>
                            <w:rPr>
                              <w:rFonts w:hint="eastAsia"/>
                            </w:rPr>
                            <w:t>否</w:t>
                          </w:r>
                        </w:p>
                      </w:txbxContent>
                    </v:textbox>
                  </v:shape>
                </v:group>
                <v:shape id="AutoShape 38" o:spid="_x0000_s1059" type="#_x0000_t32" style="position:absolute;left:8927;top:4886;width:1341;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center"/>
        <w:rPr>
          <w:rFonts w:ascii="Times New Roman" w:eastAsia="仿宋_GB2312" w:hAnsi="Times New Roman"/>
          <w:sz w:val="30"/>
          <w:szCs w:val="30"/>
        </w:rPr>
      </w:pPr>
    </w:p>
    <w:p w:rsidR="00844B62" w:rsidRDefault="00844B62">
      <w:pPr>
        <w:ind w:right="300"/>
        <w:jc w:val="left"/>
        <w:rPr>
          <w:rFonts w:ascii="Times New Roman" w:eastAsia="仿宋_GB2312" w:hAnsi="Times New Roman"/>
          <w:sz w:val="30"/>
          <w:szCs w:val="30"/>
        </w:rPr>
      </w:pPr>
    </w:p>
    <w:p w:rsidR="00844B62" w:rsidRDefault="00844B62" w:rsidP="000A5493">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844B62" w:rsidRDefault="00844B62">
      <w:pPr>
        <w:ind w:firstLine="420"/>
        <w:rPr>
          <w:rFonts w:ascii="Times New Roman" w:hAnsi="Times New Roman"/>
        </w:rPr>
      </w:pPr>
    </w:p>
    <w:p w:rsidR="00844B62" w:rsidRDefault="00844B62">
      <w:pPr>
        <w:adjustRightInd w:val="0"/>
        <w:snapToGrid w:val="0"/>
        <w:spacing w:line="360" w:lineRule="auto"/>
        <w:rPr>
          <w:rFonts w:ascii="Times New Roman" w:eastAsia="仿宋_GB2312" w:hAnsi="Times New Roman"/>
          <w:kern w:val="0"/>
          <w:sz w:val="30"/>
          <w:szCs w:val="30"/>
        </w:rPr>
      </w:pPr>
      <w:r>
        <w:rPr>
          <w:rFonts w:ascii="Times New Roman" w:eastAsia="仿宋_GB2312" w:hAnsi="Times New Roman"/>
          <w:kern w:val="0"/>
          <w:sz w:val="30"/>
          <w:szCs w:val="30"/>
        </w:rPr>
        <w:br w:type="page"/>
      </w:r>
      <w:bookmarkEnd w:id="1"/>
      <w:bookmarkEnd w:id="2"/>
      <w:r>
        <w:rPr>
          <w:rFonts w:ascii="Times New Roman" w:eastAsia="仿宋_GB2312" w:hAnsi="Times New Roman" w:hint="eastAsia"/>
          <w:kern w:val="0"/>
          <w:sz w:val="30"/>
          <w:szCs w:val="30"/>
        </w:rPr>
        <w:t>附录二</w:t>
      </w:r>
      <w:r>
        <w:rPr>
          <w:rFonts w:ascii="Times New Roman" w:eastAsia="仿宋_GB2312" w:hAnsi="Times New Roman"/>
          <w:kern w:val="0"/>
          <w:sz w:val="30"/>
          <w:szCs w:val="30"/>
        </w:rPr>
        <w:t xml:space="preserve">            </w:t>
      </w:r>
    </w:p>
    <w:p w:rsidR="00844B62" w:rsidRDefault="00844B62">
      <w:pPr>
        <w:jc w:val="center"/>
        <w:rPr>
          <w:rFonts w:ascii="Times New Roman" w:eastAsia="黑体" w:hAnsi="黑体"/>
          <w:kern w:val="0"/>
          <w:sz w:val="30"/>
          <w:szCs w:val="30"/>
        </w:rPr>
      </w:pPr>
    </w:p>
    <w:p w:rsidR="00844B62" w:rsidRDefault="00844B62">
      <w:pPr>
        <w:jc w:val="center"/>
        <w:rPr>
          <w:rFonts w:ascii="Times New Roman" w:eastAsia="黑体" w:hAnsi="黑体"/>
          <w:kern w:val="0"/>
          <w:sz w:val="30"/>
          <w:szCs w:val="30"/>
        </w:rPr>
      </w:pPr>
      <w:r>
        <w:rPr>
          <w:rFonts w:ascii="Times New Roman" w:eastAsia="黑体" w:hAnsi="黑体" w:hint="eastAsia"/>
          <w:kern w:val="0"/>
          <w:sz w:val="30"/>
          <w:szCs w:val="30"/>
        </w:rPr>
        <w:t>常见问题</w:t>
      </w:r>
    </w:p>
    <w:p w:rsidR="00844B62" w:rsidRDefault="00844B62">
      <w:pPr>
        <w:jc w:val="center"/>
        <w:rPr>
          <w:rFonts w:ascii="Times New Roman" w:eastAsia="黑体" w:hAnsi="Times New Roman"/>
          <w:kern w:val="0"/>
          <w:sz w:val="30"/>
          <w:szCs w:val="30"/>
        </w:rPr>
      </w:pPr>
    </w:p>
    <w:p w:rsidR="00844B62" w:rsidRDefault="00844B62" w:rsidP="000A5493">
      <w:pPr>
        <w:ind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问：内保外贷被担保事项涉及境外股权收购的，有什么特殊要求？</w:t>
      </w:r>
    </w:p>
    <w:p w:rsidR="00844B62" w:rsidRDefault="00844B62" w:rsidP="000A5493">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答：担保事项涉及的境外股权收购需要境外投资主管部门批复的，企业应按照规定先获得境外投资主管部门相应批准。</w:t>
      </w:r>
    </w:p>
    <w:p w:rsidR="00844B62" w:rsidRDefault="00844B62" w:rsidP="000A5493">
      <w:pPr>
        <w:ind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问：担保责任解除后还需要办理什么手续吗？</w:t>
      </w:r>
    </w:p>
    <w:p w:rsidR="00844B62" w:rsidRDefault="00844B62">
      <w:pPr>
        <w:rPr>
          <w:rFonts w:ascii="Times New Roman" w:eastAsia="仿宋_GB2312" w:hAnsi="Times New Roman"/>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答：非银行机构应在还清担保项下债务、担保人付款责任到期或发生担保履约后</w:t>
      </w:r>
      <w:r>
        <w:rPr>
          <w:rFonts w:ascii="Times New Roman" w:eastAsia="仿宋_GB2312" w:hAnsi="Times New Roman"/>
          <w:kern w:val="0"/>
          <w:sz w:val="30"/>
          <w:szCs w:val="30"/>
        </w:rPr>
        <w:t>15</w:t>
      </w:r>
      <w:r>
        <w:rPr>
          <w:rFonts w:ascii="Times New Roman" w:eastAsia="仿宋_GB2312" w:hAnsi="Times New Roman" w:hint="eastAsia"/>
          <w:kern w:val="0"/>
          <w:sz w:val="30"/>
          <w:szCs w:val="30"/>
        </w:rPr>
        <w:t>个工作日内申请注销相关登记。</w:t>
      </w:r>
    </w:p>
    <w:sectPr w:rsidR="00844B62" w:rsidSect="00701FD3">
      <w:headerReference w:type="even" r:id="rId8"/>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62" w:rsidRDefault="00844B62" w:rsidP="00701FD3">
      <w:r>
        <w:separator/>
      </w:r>
    </w:p>
  </w:endnote>
  <w:endnote w:type="continuationSeparator" w:id="0">
    <w:p w:rsidR="00844B62" w:rsidRDefault="00844B62" w:rsidP="00701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62" w:rsidRDefault="00844B62">
    <w:pPr>
      <w:pStyle w:val="Footer"/>
      <w:jc w:val="center"/>
    </w:pPr>
    <w:fldSimple w:instr=" PAGE   \* MERGEFORMAT ">
      <w:r w:rsidRPr="000A5493">
        <w:rPr>
          <w:noProof/>
          <w:lang w:val="zh-CN"/>
        </w:rPr>
        <w:t>9</w:t>
      </w:r>
    </w:fldSimple>
  </w:p>
  <w:p w:rsidR="00844B62" w:rsidRDefault="00844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62" w:rsidRDefault="00844B62" w:rsidP="00701FD3">
      <w:r>
        <w:separator/>
      </w:r>
    </w:p>
  </w:footnote>
  <w:footnote w:type="continuationSeparator" w:id="0">
    <w:p w:rsidR="00844B62" w:rsidRDefault="00844B62" w:rsidP="00701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62" w:rsidRDefault="00844B6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62" w:rsidRDefault="00844B6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rPr>
        <w:rFonts w:cs="Times New Roman"/>
      </w:rPr>
    </w:lvl>
  </w:abstractNum>
  <w:abstractNum w:abstractNumId="1">
    <w:nsid w:val="5A10F1E0"/>
    <w:multiLevelType w:val="singleLevel"/>
    <w:tmpl w:val="5A10F1E0"/>
    <w:lvl w:ilvl="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5DA"/>
    <w:rsid w:val="000A5493"/>
    <w:rsid w:val="000B7295"/>
    <w:rsid w:val="000C2554"/>
    <w:rsid w:val="00101E49"/>
    <w:rsid w:val="001C7367"/>
    <w:rsid w:val="002045FA"/>
    <w:rsid w:val="00290139"/>
    <w:rsid w:val="00292967"/>
    <w:rsid w:val="002B1D5D"/>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24FD"/>
    <w:rsid w:val="00624074"/>
    <w:rsid w:val="00631264"/>
    <w:rsid w:val="00643652"/>
    <w:rsid w:val="00653771"/>
    <w:rsid w:val="006A4D6F"/>
    <w:rsid w:val="006B2BB1"/>
    <w:rsid w:val="006B35CF"/>
    <w:rsid w:val="006D3061"/>
    <w:rsid w:val="006D3B9C"/>
    <w:rsid w:val="006D7E9F"/>
    <w:rsid w:val="006F41CA"/>
    <w:rsid w:val="00701FD3"/>
    <w:rsid w:val="00715C9E"/>
    <w:rsid w:val="00716FEB"/>
    <w:rsid w:val="00754FED"/>
    <w:rsid w:val="00756B35"/>
    <w:rsid w:val="00771D90"/>
    <w:rsid w:val="007813E1"/>
    <w:rsid w:val="00840D7B"/>
    <w:rsid w:val="00844B62"/>
    <w:rsid w:val="00862C82"/>
    <w:rsid w:val="008720C9"/>
    <w:rsid w:val="0088591A"/>
    <w:rsid w:val="00886AB5"/>
    <w:rsid w:val="008A0C9F"/>
    <w:rsid w:val="008A21BD"/>
    <w:rsid w:val="00903F95"/>
    <w:rsid w:val="00904CD4"/>
    <w:rsid w:val="0091298F"/>
    <w:rsid w:val="00925C27"/>
    <w:rsid w:val="009E7C3D"/>
    <w:rsid w:val="009F0EE8"/>
    <w:rsid w:val="009F0F1D"/>
    <w:rsid w:val="00A02D33"/>
    <w:rsid w:val="00A473E4"/>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D5AA0"/>
    <w:rsid w:val="00DF4380"/>
    <w:rsid w:val="00E25654"/>
    <w:rsid w:val="00E83CA7"/>
    <w:rsid w:val="00E90FD7"/>
    <w:rsid w:val="00EA7ADE"/>
    <w:rsid w:val="00EE7C23"/>
    <w:rsid w:val="00F63A87"/>
    <w:rsid w:val="00FA003D"/>
    <w:rsid w:val="00FB177B"/>
    <w:rsid w:val="00FC459F"/>
    <w:rsid w:val="00FF61B3"/>
    <w:rsid w:val="00FF664E"/>
    <w:rsid w:val="46594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1FD3"/>
    <w:pPr>
      <w:widowControl w:val="0"/>
      <w:jc w:val="both"/>
    </w:pPr>
  </w:style>
  <w:style w:type="paragraph" w:styleId="Heading1">
    <w:name w:val="heading 1"/>
    <w:basedOn w:val="Normal"/>
    <w:next w:val="Normal"/>
    <w:link w:val="Heading1Char"/>
    <w:uiPriority w:val="99"/>
    <w:qFormat/>
    <w:rsid w:val="00701FD3"/>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701FD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701FD3"/>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FD3"/>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701FD3"/>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701FD3"/>
    <w:rPr>
      <w:rFonts w:ascii="仿宋_GB2312" w:eastAsia="仿宋_GB2312" w:hAnsi="Calibri" w:cs="Times New Roman"/>
      <w:sz w:val="30"/>
      <w:szCs w:val="30"/>
    </w:rPr>
  </w:style>
  <w:style w:type="paragraph" w:styleId="DocumentMap">
    <w:name w:val="Document Map"/>
    <w:basedOn w:val="Normal"/>
    <w:link w:val="DocumentMapChar"/>
    <w:uiPriority w:val="99"/>
    <w:rsid w:val="00701FD3"/>
    <w:rPr>
      <w:rFonts w:ascii="宋体"/>
      <w:sz w:val="18"/>
      <w:szCs w:val="18"/>
    </w:rPr>
  </w:style>
  <w:style w:type="character" w:customStyle="1" w:styleId="DocumentMapChar">
    <w:name w:val="Document Map Char"/>
    <w:basedOn w:val="DefaultParagraphFont"/>
    <w:link w:val="DocumentMap"/>
    <w:uiPriority w:val="99"/>
    <w:locked/>
    <w:rsid w:val="00701FD3"/>
    <w:rPr>
      <w:rFonts w:ascii="宋体" w:cs="Times New Roman"/>
      <w:sz w:val="18"/>
      <w:szCs w:val="18"/>
    </w:rPr>
  </w:style>
  <w:style w:type="paragraph" w:styleId="CommentText">
    <w:name w:val="annotation text"/>
    <w:basedOn w:val="Normal"/>
    <w:link w:val="CommentTextChar"/>
    <w:uiPriority w:val="99"/>
    <w:rsid w:val="00701FD3"/>
    <w:pPr>
      <w:jc w:val="left"/>
    </w:pPr>
  </w:style>
  <w:style w:type="character" w:customStyle="1" w:styleId="CommentTextChar">
    <w:name w:val="Comment Text Char"/>
    <w:basedOn w:val="DefaultParagraphFont"/>
    <w:link w:val="CommentText"/>
    <w:uiPriority w:val="99"/>
    <w:locked/>
    <w:rsid w:val="00701FD3"/>
    <w:rPr>
      <w:rFonts w:ascii="Calibri" w:eastAsia="宋体" w:hAnsi="Calibri" w:cs="Times New Roman"/>
    </w:rPr>
  </w:style>
  <w:style w:type="paragraph" w:styleId="BalloonText">
    <w:name w:val="Balloon Text"/>
    <w:basedOn w:val="Normal"/>
    <w:link w:val="BalloonTextChar"/>
    <w:uiPriority w:val="99"/>
    <w:rsid w:val="00701FD3"/>
    <w:rPr>
      <w:sz w:val="18"/>
      <w:szCs w:val="18"/>
    </w:rPr>
  </w:style>
  <w:style w:type="character" w:customStyle="1" w:styleId="BalloonTextChar">
    <w:name w:val="Balloon Text Char"/>
    <w:basedOn w:val="DefaultParagraphFont"/>
    <w:link w:val="BalloonText"/>
    <w:uiPriority w:val="99"/>
    <w:locked/>
    <w:rsid w:val="00701FD3"/>
    <w:rPr>
      <w:rFonts w:cs="Times New Roman"/>
      <w:sz w:val="18"/>
      <w:szCs w:val="18"/>
    </w:rPr>
  </w:style>
  <w:style w:type="paragraph" w:styleId="Footer">
    <w:name w:val="footer"/>
    <w:basedOn w:val="Normal"/>
    <w:link w:val="FooterChar"/>
    <w:uiPriority w:val="99"/>
    <w:rsid w:val="00701F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01FD3"/>
    <w:rPr>
      <w:rFonts w:cs="Times New Roman"/>
      <w:sz w:val="18"/>
      <w:szCs w:val="18"/>
    </w:rPr>
  </w:style>
  <w:style w:type="paragraph" w:styleId="Header">
    <w:name w:val="header"/>
    <w:basedOn w:val="Normal"/>
    <w:link w:val="HeaderChar"/>
    <w:uiPriority w:val="99"/>
    <w:rsid w:val="00701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1FD3"/>
    <w:rPr>
      <w:rFonts w:cs="Times New Roman"/>
      <w:sz w:val="18"/>
      <w:szCs w:val="18"/>
    </w:rPr>
  </w:style>
  <w:style w:type="paragraph" w:styleId="FootnoteText">
    <w:name w:val="footnote text"/>
    <w:basedOn w:val="Normal"/>
    <w:link w:val="FootnoteTextChar"/>
    <w:uiPriority w:val="99"/>
    <w:semiHidden/>
    <w:rsid w:val="00701FD3"/>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701FD3"/>
    <w:rPr>
      <w:rFonts w:ascii="Times New Roman" w:hAnsi="Times New Roman" w:cs="Times New Roman"/>
      <w:sz w:val="18"/>
      <w:szCs w:val="18"/>
    </w:rPr>
  </w:style>
  <w:style w:type="paragraph" w:styleId="HTMLPreformatted">
    <w:name w:val="HTML Preformatted"/>
    <w:basedOn w:val="Normal"/>
    <w:link w:val="HTMLPreformattedChar"/>
    <w:uiPriority w:val="99"/>
    <w:rsid w:val="00701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701FD3"/>
    <w:rPr>
      <w:rFonts w:ascii="宋体" w:eastAsia="宋体" w:hAnsi="宋体" w:cs="宋体"/>
      <w:kern w:val="0"/>
      <w:sz w:val="24"/>
      <w:szCs w:val="24"/>
    </w:rPr>
  </w:style>
  <w:style w:type="paragraph" w:styleId="NormalWeb">
    <w:name w:val="Normal (Web)"/>
    <w:basedOn w:val="Normal"/>
    <w:uiPriority w:val="99"/>
    <w:rsid w:val="00701FD3"/>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701FD3"/>
    <w:rPr>
      <w:rFonts w:ascii="??" w:hAnsi="??" w:cs="Times New Roman"/>
      <w:color w:val="0453CC"/>
      <w:sz w:val="20"/>
      <w:szCs w:val="20"/>
      <w:u w:val="none"/>
    </w:rPr>
  </w:style>
  <w:style w:type="character" w:styleId="FootnoteReference">
    <w:name w:val="footnote reference"/>
    <w:basedOn w:val="DefaultParagraphFont"/>
    <w:uiPriority w:val="99"/>
    <w:rsid w:val="00701FD3"/>
    <w:rPr>
      <w:rFonts w:ascii="Times New Roman" w:hAnsi="Times New Roman" w:cs="Times New Roman"/>
      <w:vertAlign w:val="superscript"/>
    </w:rPr>
  </w:style>
  <w:style w:type="paragraph" w:styleId="ListParagraph">
    <w:name w:val="List Paragraph"/>
    <w:basedOn w:val="Normal"/>
    <w:uiPriority w:val="99"/>
    <w:qFormat/>
    <w:rsid w:val="00701FD3"/>
    <w:pPr>
      <w:ind w:firstLineChars="200" w:firstLine="420"/>
    </w:pPr>
  </w:style>
  <w:style w:type="character" w:customStyle="1" w:styleId="Char1">
    <w:name w:val="批注框文本 Char1"/>
    <w:basedOn w:val="DefaultParagraphFont"/>
    <w:uiPriority w:val="99"/>
    <w:semiHidden/>
    <w:rsid w:val="00701FD3"/>
    <w:rPr>
      <w:rFonts w:cs="Times New Roman"/>
      <w:sz w:val="18"/>
      <w:szCs w:val="18"/>
    </w:rPr>
  </w:style>
  <w:style w:type="paragraph" w:customStyle="1" w:styleId="Default">
    <w:name w:val="Default"/>
    <w:uiPriority w:val="99"/>
    <w:rsid w:val="00701FD3"/>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701FD3"/>
    <w:pPr>
      <w:widowControl/>
      <w:spacing w:before="100" w:beforeAutospacing="1" w:after="100" w:afterAutospacing="1"/>
      <w:jc w:val="left"/>
    </w:pPr>
    <w:rPr>
      <w:rFonts w:ascii="宋体" w:hAnsi="宋体" w:cs="宋体"/>
      <w:kern w:val="0"/>
      <w:sz w:val="24"/>
      <w:szCs w:val="24"/>
    </w:rPr>
  </w:style>
  <w:style w:type="character" w:customStyle="1" w:styleId="4CharChar">
    <w:name w:val="标题 4 Char Char"/>
    <w:uiPriority w:val="99"/>
    <w:rsid w:val="00701FD3"/>
    <w:rPr>
      <w:rFonts w:ascii="Calibri" w:hAnsi="Calibri"/>
      <w:b/>
      <w:sz w:val="28"/>
      <w:lang w:eastAsia="en-US"/>
    </w:rPr>
  </w:style>
  <w:style w:type="character" w:customStyle="1" w:styleId="IntenseEmphasis1">
    <w:name w:val="Intense Emphasis1"/>
    <w:basedOn w:val="DefaultParagraphFont"/>
    <w:uiPriority w:val="99"/>
    <w:rsid w:val="00701FD3"/>
    <w:rPr>
      <w:rFonts w:cs="Times New Roman"/>
      <w:b/>
      <w:bCs/>
      <w:i/>
      <w:iCs/>
      <w:color w:val="4F81BD"/>
    </w:rPr>
  </w:style>
  <w:style w:type="character" w:customStyle="1" w:styleId="Char10">
    <w:name w:val="文档结构图 Char1"/>
    <w:basedOn w:val="DefaultParagraphFont"/>
    <w:uiPriority w:val="99"/>
    <w:semiHidden/>
    <w:rsid w:val="00701FD3"/>
    <w:rPr>
      <w:rFonts w:ascii="宋体" w:eastAsia="宋体" w:cs="Times New Roman"/>
      <w:sz w:val="18"/>
      <w:szCs w:val="18"/>
    </w:rPr>
  </w:style>
  <w:style w:type="character" w:customStyle="1" w:styleId="Char2">
    <w:name w:val="脚注文本 Char2"/>
    <w:basedOn w:val="DefaultParagraphFont"/>
    <w:uiPriority w:val="99"/>
    <w:semiHidden/>
    <w:rsid w:val="00701FD3"/>
    <w:rPr>
      <w:rFonts w:cs="Times New Roman"/>
      <w:sz w:val="18"/>
      <w:szCs w:val="18"/>
    </w:rPr>
  </w:style>
  <w:style w:type="paragraph" w:customStyle="1" w:styleId="1">
    <w:name w:val="列出段落1"/>
    <w:basedOn w:val="Normal"/>
    <w:uiPriority w:val="99"/>
    <w:rsid w:val="00701FD3"/>
    <w:pPr>
      <w:ind w:firstLineChars="200" w:firstLine="420"/>
    </w:pPr>
  </w:style>
  <w:style w:type="paragraph" w:customStyle="1" w:styleId="4">
    <w:name w:val="列出段落4"/>
    <w:basedOn w:val="Normal"/>
    <w:uiPriority w:val="99"/>
    <w:rsid w:val="00701FD3"/>
    <w:pPr>
      <w:ind w:firstLineChars="200" w:firstLine="200"/>
    </w:pPr>
  </w:style>
  <w:style w:type="paragraph" w:customStyle="1" w:styleId="3">
    <w:name w:val="列出段落3"/>
    <w:basedOn w:val="Normal"/>
    <w:uiPriority w:val="99"/>
    <w:rsid w:val="00701FD3"/>
    <w:pPr>
      <w:ind w:firstLineChars="200" w:firstLine="420"/>
    </w:pPr>
    <w:rPr>
      <w:rFonts w:ascii="Times New Roman" w:hAnsi="Times New Roman"/>
      <w:szCs w:val="24"/>
    </w:rPr>
  </w:style>
  <w:style w:type="paragraph" w:customStyle="1" w:styleId="p0">
    <w:name w:val="p0"/>
    <w:basedOn w:val="Normal"/>
    <w:uiPriority w:val="99"/>
    <w:rsid w:val="00701FD3"/>
    <w:pPr>
      <w:widowControl/>
    </w:pPr>
    <w:rPr>
      <w:rFonts w:cs="宋体"/>
      <w:kern w:val="0"/>
      <w:szCs w:val="21"/>
    </w:rPr>
  </w:style>
  <w:style w:type="paragraph" w:customStyle="1" w:styleId="Revision1">
    <w:name w:val="Revision1"/>
    <w:hidden/>
    <w:uiPriority w:val="99"/>
    <w:semiHidden/>
    <w:rsid w:val="00701FD3"/>
  </w:style>
</w:styles>
</file>

<file path=word/webSettings.xml><?xml version="1.0" encoding="utf-8"?>
<w:webSettings xmlns:r="http://schemas.openxmlformats.org/officeDocument/2006/relationships" xmlns:w="http://schemas.openxmlformats.org/wordprocessingml/2006/main">
  <w:divs>
    <w:div w:id="171338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9</Pages>
  <Words>479</Words>
  <Characters>2732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朱敏1</dc:creator>
  <cp:keywords/>
  <dc:description/>
  <cp:lastModifiedBy>全海欣</cp:lastModifiedBy>
  <cp:revision>18</cp:revision>
  <cp:lastPrinted>2019-11-29T03:02:00Z</cp:lastPrinted>
  <dcterms:created xsi:type="dcterms:W3CDTF">2020-06-24T08:20:00Z</dcterms:created>
  <dcterms:modified xsi:type="dcterms:W3CDTF">2021-09-13T05:05:00Z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