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bookmarkStart w:id="6" w:name="_GoBack"/>
      <w:bookmarkEnd w:id="6"/>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pStyle w:val="2"/>
        <w:ind w:firstLine="0" w:firstLineChars="0"/>
        <w:jc w:val="center"/>
        <w:rPr>
          <w:sz w:val="44"/>
          <w:szCs w:val="44"/>
        </w:rPr>
      </w:pPr>
      <w:bookmarkStart w:id="0" w:name="_Toc118729007"/>
      <w:r>
        <w:rPr>
          <w:sz w:val="44"/>
          <w:szCs w:val="44"/>
        </w:rPr>
        <w:t>“</w:t>
      </w:r>
      <w:r>
        <w:rPr>
          <w:rFonts w:hint="eastAsia"/>
          <w:sz w:val="44"/>
          <w:szCs w:val="44"/>
        </w:rPr>
        <w:t>境内机构境外放款额度登记</w:t>
      </w:r>
      <w:r>
        <w:rPr>
          <w:sz w:val="44"/>
          <w:szCs w:val="44"/>
        </w:rPr>
        <w:t>”行政审批服务指南</w:t>
      </w:r>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napToGrid w:val="0"/>
        <w:spacing w:line="360" w:lineRule="auto"/>
        <w:ind w:firstLine="585"/>
        <w:rPr>
          <w:rFonts w:ascii="Times New Roman" w:hAnsi="Times New Roman" w:eastAsia="黑体" w:cs="Times New Roman"/>
          <w:sz w:val="30"/>
          <w:szCs w:val="30"/>
        </w:rPr>
      </w:pPr>
      <w:bookmarkStart w:id="1" w:name="_Toc15342_WPSOffice_Level1"/>
      <w:r>
        <w:rPr>
          <w:rFonts w:ascii="Times New Roman" w:hAnsi="Times New Roman" w:eastAsia="黑体" w:cs="Times New Roman"/>
          <w:sz w:val="30"/>
          <w:szCs w:val="30"/>
        </w:rPr>
        <w:t>一、项目信息</w:t>
      </w:r>
      <w:bookmarkEnd w:id="1"/>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子项名称：境内机构境外放款额度登记；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bookmarkStart w:id="2" w:name="_Toc4972_WPSOffice_Level1"/>
      <w:r>
        <w:rPr>
          <w:rFonts w:ascii="Times New Roman" w:hAnsi="Times New Roman" w:eastAsia="黑体" w:cs="Times New Roman"/>
          <w:sz w:val="30"/>
          <w:szCs w:val="30"/>
        </w:rPr>
        <w:t>二、适用范围</w:t>
      </w:r>
      <w:bookmarkEnd w:id="2"/>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境内机构境外放款额度登记</w:t>
      </w:r>
      <w:r>
        <w:rPr>
          <w:rFonts w:ascii="Times New Roman" w:hAnsi="Times New Roman" w:eastAsia="仿宋_GB2312" w:cs="Times New Roman"/>
          <w:sz w:val="30"/>
          <w:szCs w:val="30"/>
        </w:rPr>
        <w:t>”的申请和办理。</w:t>
      </w:r>
    </w:p>
    <w:p>
      <w:pPr>
        <w:tabs>
          <w:tab w:val="center" w:pos="4445"/>
        </w:tabs>
        <w:adjustRightInd w:val="0"/>
        <w:snapToGrid w:val="0"/>
        <w:spacing w:line="360" w:lineRule="auto"/>
        <w:ind w:firstLine="585" w:firstLineChars="195"/>
        <w:rPr>
          <w:rFonts w:ascii="Times New Roman" w:hAnsi="Times New Roman" w:eastAsia="黑体" w:cs="Times New Roman"/>
          <w:sz w:val="30"/>
          <w:szCs w:val="30"/>
        </w:rPr>
      </w:pPr>
      <w:bookmarkStart w:id="3" w:name="_Toc22988_WPSOffice_Level1"/>
      <w:r>
        <w:rPr>
          <w:rFonts w:ascii="Times New Roman" w:hAnsi="Times New Roman" w:eastAsia="黑体" w:cs="Times New Roman"/>
          <w:sz w:val="30"/>
          <w:szCs w:val="30"/>
        </w:rPr>
        <w:t>三、设定依据</w:t>
      </w:r>
      <w:bookmarkEnd w:id="3"/>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bookmarkStart w:id="4" w:name="_Toc8081_WPSOffice_Level1"/>
      <w:r>
        <w:rPr>
          <w:rFonts w:ascii="Times New Roman" w:hAnsi="Times New Roman" w:eastAsia="黑体" w:cs="Times New Roman"/>
          <w:sz w:val="30"/>
          <w:szCs w:val="30"/>
        </w:rPr>
        <w:t>四、境内机构境外放款额度登记</w:t>
      </w:r>
      <w:bookmarkEnd w:id="4"/>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6.《中国人民银行 国家外汇管理局关于调整境内企业境外放款宏观审慎调节系数的通知》（银发〔2021〕2号）。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hint="eastAsia" w:ascii="Times New Roman" w:hAnsi="Times New Roman" w:eastAsia="仿宋_GB2312"/>
          <w:color w:val="auto"/>
          <w:sz w:val="30"/>
          <w:lang w:eastAsia="zh-CN"/>
        </w:rPr>
        <w:t>申请人所在地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或辖内</w:t>
      </w:r>
      <w:r>
        <w:rPr>
          <w:rFonts w:hint="eastAsia" w:ascii="Times New Roman" w:hAnsi="Times New Roman" w:eastAsia="仿宋_GB2312"/>
          <w:color w:val="auto"/>
          <w:sz w:val="30"/>
        </w:rPr>
        <w:t>中心支局（支局）</w:t>
      </w:r>
      <w:r>
        <w:rPr>
          <w:rFonts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hint="eastAsia" w:ascii="Times New Roman" w:hAnsi="Times New Roman" w:eastAsia="仿宋_GB2312"/>
          <w:color w:val="auto"/>
          <w:sz w:val="30"/>
          <w:lang w:eastAsia="zh-CN"/>
        </w:rPr>
        <w:t>申请人所在地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或辖内</w:t>
      </w:r>
      <w:r>
        <w:rPr>
          <w:rFonts w:hint="eastAsia" w:ascii="Times New Roman" w:hAnsi="Times New Roman" w:eastAsia="仿宋_GB2312"/>
          <w:color w:val="auto"/>
          <w:sz w:val="30"/>
        </w:rPr>
        <w:t>中心支局（支局）</w:t>
      </w:r>
      <w:r>
        <w:rPr>
          <w:rFonts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w:t>
      </w:r>
      <w:r>
        <w:rPr>
          <w:rFonts w:hint="eastAsia" w:ascii="Times New Roman" w:hAnsi="Times New Roman" w:eastAsia="仿宋_GB2312" w:cs="Times New Roman"/>
          <w:sz w:val="30"/>
          <w:szCs w:val="30"/>
        </w:rPr>
        <w:t>50</w:t>
      </w:r>
      <w:r>
        <w:rPr>
          <w:rFonts w:ascii="Times New Roman" w:hAnsi="Times New Roman" w:eastAsia="仿宋_GB2312" w:cs="Times New Roman"/>
          <w:sz w:val="30"/>
          <w:szCs w:val="30"/>
        </w:rPr>
        <w:t>％（另有规定的从其规定）。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w:t>
      </w:r>
      <w:r>
        <w:rPr>
          <w:rFonts w:hint="eastAsia" w:ascii="Times New Roman" w:hAnsi="Times New Roman" w:eastAsia="仿宋_GB2312" w:cs="Times New Roman"/>
          <w:sz w:val="30"/>
          <w:szCs w:val="30"/>
        </w:rPr>
        <w:t>（2016年11月26日）</w:t>
      </w:r>
      <w:r>
        <w:rPr>
          <w:rFonts w:ascii="Times New Roman" w:hAnsi="Times New Roman" w:eastAsia="仿宋_GB2312" w:cs="Times New Roman"/>
          <w:sz w:val="30"/>
          <w:szCs w:val="30"/>
        </w:rPr>
        <w:t>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hint="eastAsia" w:ascii="Times New Roman" w:hAnsi="Times New Roman" w:eastAsia="仿宋_GB2312" w:cs="Times New Roman"/>
          <w:sz w:val="30"/>
          <w:szCs w:val="30"/>
        </w:rPr>
        <w:t>50</w:t>
      </w:r>
      <w:r>
        <w:rPr>
          <w:rFonts w:ascii="Times New Roman" w:hAnsi="Times New Roman" w:eastAsia="仿宋_GB2312" w:cs="Times New Roman"/>
          <w:sz w:val="30"/>
          <w:szCs w:val="30"/>
        </w:rPr>
        <w:t>%；如果超过</w:t>
      </w:r>
      <w:r>
        <w:rPr>
          <w:rFonts w:hint="eastAsia" w:ascii="Times New Roman" w:hAnsi="Times New Roman" w:eastAsia="仿宋_GB2312" w:cs="Times New Roman"/>
          <w:sz w:val="30"/>
          <w:szCs w:val="30"/>
        </w:rPr>
        <w:t>50</w:t>
      </w:r>
      <w:r>
        <w:rPr>
          <w:rFonts w:ascii="Times New Roman" w:hAnsi="Times New Roman" w:eastAsia="仿宋_GB2312" w:cs="Times New Roman"/>
          <w:sz w:val="30"/>
          <w:szCs w:val="30"/>
        </w:rPr>
        <w:t>%，可以先为该企业办理对外债权登记，但在对外债权余额与境外放款余额之和恢复到该企业所有者权益的</w:t>
      </w:r>
      <w:r>
        <w:rPr>
          <w:rFonts w:hint="eastAsia" w:ascii="Times New Roman" w:hAnsi="Times New Roman" w:eastAsia="仿宋_GB2312" w:cs="Times New Roman"/>
          <w:sz w:val="30"/>
          <w:szCs w:val="30"/>
        </w:rPr>
        <w:t>50</w:t>
      </w:r>
      <w:r>
        <w:rPr>
          <w:rFonts w:ascii="Times New Roman" w:hAnsi="Times New Roman" w:eastAsia="仿宋_GB2312" w:cs="Times New Roman"/>
          <w:sz w:val="30"/>
          <w:szCs w:val="30"/>
        </w:rPr>
        <w:t>%以内之前，未经外汇局批准，该企业不得办理新的境外放款业务。境内银行发生内保外贷履约，如有反担保人，也应参照前述原则办理。</w:t>
      </w:r>
    </w:p>
    <w:p>
      <w:pPr>
        <w:ind w:firstLine="588" w:firstLineChars="196"/>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境外放款额度变更</w:t>
      </w:r>
      <w:r>
        <w:rPr>
          <w:rFonts w:ascii="Times New Roman" w:hAnsi="Times New Roman" w:eastAsia="仿宋_GB2312" w:cs="Times New Roman"/>
          <w:sz w:val="30"/>
          <w:szCs w:val="30"/>
        </w:rPr>
        <w:t>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5"/>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5"/>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sz w:val="30"/>
          <w:szCs w:val="30"/>
        </w:rPr>
      </w:pPr>
      <w:bookmarkStart w:id="5" w:name="_Toc17731_WPSOffice_Level1"/>
      <w:r>
        <w:rPr>
          <w:rFonts w:ascii="Times New Roman" w:hAnsi="Times New Roman" w:eastAsia="仿宋_GB2312" w:cs="Times New Roman"/>
          <w:color w:val="000000"/>
          <w:sz w:val="30"/>
          <w:szCs w:val="30"/>
        </w:rPr>
        <w:t>四、</w:t>
      </w:r>
      <w:r>
        <w:rPr>
          <w:rFonts w:ascii="Times New Roman" w:hAnsi="Times New Roman" w:eastAsia="仿宋_GB2312" w:cs="Times New Roman"/>
          <w:sz w:val="30"/>
          <w:szCs w:val="30"/>
        </w:rPr>
        <w:t>禁止性要求：如符合上述条件，不存在不予许可的情况。</w:t>
      </w:r>
      <w:bookmarkEnd w:id="5"/>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（十五）咨询途径、监督和投诉、公开查询等由国家外汇管理局安徽省分局及辖内中心支局</w:t>
      </w:r>
      <w:r>
        <w:rPr>
          <w:rFonts w:hint="eastAsia" w:ascii="Times New Roman" w:hAnsi="Times New Roman" w:eastAsia="黑体"/>
          <w:sz w:val="30"/>
          <w:szCs w:val="30"/>
        </w:rPr>
        <w:t>（支局）办理</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向国家外汇管理局安徽省分局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进行咨询、进程查询、监督和投诉等可通过国家外汇管理局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sz w:val="30"/>
          <w:szCs w:val="30"/>
        </w:rPr>
        <w:t>www.safe.gov.cn</w:t>
      </w:r>
      <w:r>
        <w:fldChar w:fldCharType="end"/>
      </w:r>
      <w:r>
        <w:rPr>
          <w:rFonts w:ascii="Times New Roman" w:hAnsi="Times New Roman" w:eastAsia="仿宋_GB2312"/>
          <w:sz w:val="30"/>
          <w:szCs w:val="30"/>
        </w:rPr>
        <w:t>进行链接，也可通过</w:t>
      </w:r>
      <w:r>
        <w:fldChar w:fldCharType="begin"/>
      </w:r>
      <w:r>
        <w:instrText xml:space="preserve">HYPERLINK "http://www.safe.gov.cn/anhui/" </w:instrText>
      </w:r>
      <w:r>
        <w:fldChar w:fldCharType="separate"/>
      </w:r>
      <w:r>
        <w:rPr>
          <w:rFonts w:ascii="Times New Roman" w:hAnsi="Times New Roman" w:eastAsia="仿宋_GB2312"/>
          <w:sz w:val="30"/>
          <w:szCs w:val="30"/>
        </w:rPr>
        <w:t>www.safe.gov.cn</w:t>
      </w:r>
      <w:r>
        <w:rPr>
          <w:rFonts w:hint="eastAsia" w:ascii="Times New Roman" w:hAnsi="Times New Roman" w:eastAsia="仿宋_GB2312"/>
          <w:sz w:val="30"/>
          <w:szCs w:val="30"/>
        </w:rPr>
        <w:t>/anhui/</w:t>
      </w:r>
      <w:r>
        <w:fldChar w:fldCharType="end"/>
      </w:r>
      <w:r>
        <w:rPr>
          <w:rFonts w:ascii="Times New Roman" w:hAnsi="Times New Roman" w:eastAsia="仿宋_GB2312"/>
          <w:sz w:val="30"/>
          <w:szCs w:val="30"/>
        </w:rPr>
        <w:t>进</w:t>
      </w:r>
      <w:r>
        <w:rPr>
          <w:rFonts w:ascii="Times New Roman" w:hAnsi="Times New Roman" w:eastAsia="仿宋_GB2312"/>
          <w:sz w:val="30"/>
        </w:rPr>
        <w:t>行访问</w:t>
      </w:r>
      <w:r>
        <w:rPr>
          <w:rFonts w:hint="eastAsia" w:ascii="Times New Roman" w:hAnsi="Times New Roman" w:eastAsia="仿宋_GB2312"/>
          <w:sz w:val="30"/>
        </w:rPr>
        <w:t>，安徽省分局咨询电话：0551-63691146</w:t>
      </w:r>
      <w:r>
        <w:rPr>
          <w:rFonts w:ascii="Times New Roman" w:hAnsi="Times New Roman" w:eastAsia="仿宋_GB2312"/>
          <w:sz w:val="30"/>
          <w:szCs w:val="30"/>
        </w:rPr>
        <w:t>。</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（十六）</w:t>
      </w:r>
      <w:r>
        <w:rPr>
          <w:rFonts w:ascii="Times New Roman" w:hAnsi="Times New Roman" w:eastAsia="黑体"/>
          <w:sz w:val="30"/>
          <w:szCs w:val="30"/>
        </w:rPr>
        <w:t>办公地址和时间</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该项行政许可具体由国家外汇管理局安徽省分局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办理</w:t>
      </w:r>
      <w:r>
        <w:rPr>
          <w:rFonts w:hint="eastAsia" w:ascii="Times New Roman" w:hAnsi="Times New Roman" w:eastAsia="仿宋_GB2312"/>
          <w:sz w:val="30"/>
          <w:szCs w:val="30"/>
        </w:rPr>
        <w:t>。</w:t>
      </w:r>
      <w:r>
        <w:rPr>
          <w:rFonts w:ascii="Times New Roman" w:hAnsi="Times New Roman" w:eastAsia="仿宋_GB2312"/>
          <w:sz w:val="30"/>
          <w:szCs w:val="30"/>
        </w:rPr>
        <w:t>安徽省分局办公地址</w:t>
      </w:r>
      <w:r>
        <w:rPr>
          <w:rFonts w:hint="eastAsia" w:ascii="Times New Roman" w:hAnsi="Times New Roman" w:eastAsia="仿宋_GB2312"/>
          <w:sz w:val="30"/>
          <w:szCs w:val="30"/>
        </w:rPr>
        <w:t>：合肥市滨湖新区洞庭湖路3366号，办公时间：工作日上午9:00-12:00，下午13:30-17:00。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sz w:val="30"/>
          <w:szCs w:val="30"/>
        </w:rPr>
        <w:t>辖内中心支局（支局）办公地址和办公时间见</w:t>
      </w:r>
      <w:r>
        <w:rPr>
          <w:rFonts w:ascii="Times New Roman" w:hAnsi="Times New Roman" w:eastAsia="仿宋_GB2312"/>
          <w:sz w:val="30"/>
          <w:szCs w:val="30"/>
        </w:rPr>
        <w:t>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w:t>
      </w:r>
      <w:r>
        <w:rPr>
          <w:rFonts w:hint="eastAsia" w:ascii="Times New Roman" w:hAnsi="Times New Roman" w:eastAsia="仿宋_GB2312"/>
          <w:sz w:val="30"/>
          <w:szCs w:val="30"/>
        </w:rPr>
        <w:t>。</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3.65pt;margin-top:10.6pt;height:586.05pt;width:446.05pt;rotation:0f;z-index:251658240;" coordorigin="0,0" coordsize="8921,11721">
            <o:lock v:ext="edit" position="f" selection="f" grouping="f" rotation="f" cropping="f" text="f" aspectratio="f"/>
            <v:rect id="矩形 1027" o:spid="_x0000_s1028" style="position:absolute;left:2908;top:8319;height:534;width:2985;rotation:0f;"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t>审核</w:t>
                    </w:r>
                  </w:p>
                </w:txbxContent>
              </v:textbox>
            </v:rect>
            <v:shape id="流程图: 终止 1028" o:spid="_x0000_s1029" type="#_x0000_t116" style="position:absolute;left:4420;top:10681;height:1037;width:3675;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流程图: 终止 1029" o:spid="_x0000_s1030" type="#_x0000_t116" style="position:absolute;left:695;top:10663;height:1058;width:3461;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直接连接符 1030" o:spid="_x0000_s1031" type="#_x0000_t32" style="position:absolute;left:4382;top:7693;height:626;width: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31" o:spid="_x0000_s1032" type="#_x0000_t32" style="position:absolute;left:6331;top:9568;height:1095;width:17;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32" o:spid="_x0000_s1033" type="#_x0000_t32" style="position:absolute;left:2358;top:9568;height:1035;width: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33" o:spid="_x0000_s1034" type="#_x0000_t32" style="position:absolute;left:4383;top:8853;height:715;width:1;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shape id="直接连接符 1034" o:spid="_x0000_s1035" type="#_x0000_t32" style="position:absolute;left:2359;top:9568;height:0;width:3972;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直接连接符 1036" o:spid="_x0000_s1037" type="#_x0000_t32" style="position:absolute;left:5893;top:6566;height:608;width:0;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肘形连接符 1038" o:spid="_x0000_s1039" type="#_x0000_t34" style="position:absolute;left:6363;top:3151;height:1285;width:3823;rotation:17694720f;" o:ole="f" fillcolor="#FFFFFF" filled="t" o:preferrelative="t" stroked="t" coordorigin="0,0" coordsize="21600,21600" adj="33">
                  <v:stroke color="#000000" color2="#FFFFFF" opacity="100%" miterlimit="2"/>
                  <v:imagedata gain="65536f" blacklevel="0f" gamma="0"/>
                  <o:lock v:ext="edit" position="f" selection="f" grouping="f" rotation="f" cropping="f" text="f" aspectratio="f"/>
                </v:shape>
                <v:rect id="矩形 1039" o:spid="_x0000_s1040" style="position:absolute;left:7996;top:2297;height:2553;width:754;rotation:0f;"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v:shape id="直接连接符 1040" o:spid="_x0000_s1041" type="#_x0000_t32" style="position:absolute;left:5893;top:4472;height:378;width:0;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rect id="矩形 1041" o:spid="_x0000_s1042" style="position:absolute;left:2568;top:6566;height:477;width:2737;rotation:0f;"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rect>
                <v:shape id="菱形 1042" o:spid="_x0000_s1043" type="#_x0000_t4" style="position:absolute;left:4156;top:4833;height:1733;width:3480;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矩形 1043" o:spid="_x0000_s1044" style="position:absolute;left:2568;top:7174;height:519;width:4816;rotation:0f;"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矩形 1044" o:spid="_x0000_s1045" style="position:absolute;left:4566;top:3341;height:1114;width:3190;rotation:0f;"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流程图: 终止 1045" o:spid="_x0000_s1046" type="#_x0000_t116" style="position:absolute;left:4566;top:1337;height:1423;width:2818;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直接连接符 1047" o:spid="_x0000_s1048" type="#_x0000_t32" style="position:absolute;left:3663;top:3910;height:0;width:93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48" o:spid="_x0000_s1049" type="#_x0000_t32" style="position:absolute;left:1355;top:3986;height:3437;width:1;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直接连接符 1050" o:spid="_x0000_s1051" type="#_x0000_t32" style="position:absolute;left:1396;top:1172;height:764;width:1;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51" o:spid="_x0000_s1052" type="#_x0000_t32" style="position:absolute;left:2400;top:2967;height:0;width:1229;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shape id="菱形 1052" o:spid="_x0000_s1053" type="#_x0000_t4" style="position:absolute;left:0;top:1936;height:2050;width:2773;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流程图: 终止 1053" o:spid="_x0000_s1054" type="#_x0000_t116" style="position:absolute;left:184;top:0;height:1172;width:2724;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直接连接符 1054" o:spid="_x0000_s1055" type="#_x0000_t32" style="position:absolute;left:1355;top:7423;height:1;width:1213;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shape id="直接连接符 1055" o:spid="_x0000_s1056" type="#_x0000_t32" style="position:absolute;left:3663;top:1999;height:1921;width:0;rotation:0f;" o:ole="f" fillcolor="#FFFFFF" filled="t" o:preferrelative="t" stroked="t" coordorigin="0,0" coordsize="21600,21600">
                    <v:stroke color="#000000" color2="#FFFFFF" opacity="100%" miterlimit="2"/>
                    <v:imagedata gain="65536f" blacklevel="0f" gamma="0"/>
                    <o:lock v:ext="edit" position="f" selection="f" grouping="f" rotation="f" cropping="f" text="f" aspectratio="f"/>
                  </v:shape>
                  <v:shape id="直接连接符 1056" o:spid="_x0000_s1057" type="#_x0000_t32" style="position:absolute;left:3663;top:1989;height:1;width:903;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rect id="矩形 1057" o:spid="_x0000_s1058" style="position:absolute;left:597;top:5280;height:1152;width:508;rotation:0f;" o:ole="f" fillcolor="#FFFFFF" filled="t" o:preferrelative="t" stroked="t" coordsize="21600,21600">
                    <v:stroke color="#FFFFFF" color2="#FFFFFF" opacity="100%" miterlimit="2"/>
                    <v:imagedata gain="65536f" blacklevel="0f" gamma="0"/>
                    <o:lock v:ext="edit" position="f" selection="f" grouping="f" rotation="f" cropping="f" text="f" aspectratio="f"/>
                    <v:textbox>
                      <w:txbxContent>
                        <w:p>
                          <w:r>
                            <w:rPr>
                              <w:rFonts w:hint="eastAsia"/>
                            </w:rPr>
                            <w:t>是</w:t>
                          </w:r>
                        </w:p>
                      </w:txbxContent>
                    </v:textbox>
                  </v:rect>
                  <v:rect id="矩形 1058" o:spid="_x0000_s1059" style="position:absolute;left:2799;top:2220;height:471;width:508;rotation:0f;" o:ole="f" fillcolor="#FFFFFF" filled="t" o:preferrelative="t" stroked="t" coordsize="21600,21600">
                    <v:stroke color="#FFFFFF" color2="#FFFFFF" opacity="100%" miterlimit="2"/>
                    <v:imagedata gain="65536f" blacklevel="0f" gamma="0"/>
                    <o:lock v:ext="edit" position="f" selection="f" grouping="f" rotation="f" cropping="f" text="f" aspectratio="f"/>
                    <v:textbox style="mso-fit-shape-to-text:t;">
                      <w:txbxContent>
                        <w:p>
                          <w:r>
                            <w:rPr>
                              <w:rFonts w:hint="eastAsia"/>
                            </w:rPr>
                            <w:t>否</w:t>
                          </w:r>
                        </w:p>
                      </w:txbxContent>
                    </v:textbox>
                  </v:rect>
                </v:group>
                <v:shape id="直接连接符 1059" o:spid="_x0000_s1060" type="#_x0000_t32" style="position:absolute;left:7384;top:1886;flip:x;height:0;width:1537;rotation:0f;" o:ole="f" fillcolor="#FFFFFF" filled="t" o:preferrelative="t" stroked="t" coordorigin="0,0" coordsize="21600,21600">
                  <v:stroke color="#000000" color2="#FFFFFF" opacity="100%"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5"/>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2.某放款人已办理一笔境外放款登记业务，放款期限至2017年6月30，放款人于2017年11月20向外汇管理部部门申请办理展期手续。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Calibri" w:hAnsi="Calibri" w:eastAsia="宋体" w:cs="黑体"/>
        <w:kern w:val="2"/>
        <w:sz w:val="18"/>
        <w:szCs w:val="18"/>
        <w:lang w:val="en-US" w:eastAsia="zh-CN" w:bidi="ar-SA"/>
      </w:rPr>
      <w:pict>
        <v:rect id="文本框 3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146</w:t>
                </w:r>
                <w:r>
                  <w:rPr>
                    <w:rFonts w:hint="eastAsia"/>
                    <w:sz w:val="18"/>
                  </w:rPr>
                  <w:fldChar w:fldCharType="end"/>
                </w:r>
              </w:p>
            </w:txbxContent>
          </v:textbox>
        </v:rect>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character" w:default="1" w:styleId="4">
    <w:name w:val="Default Paragraph Font"/>
    <w:semiHidden/>
    <w:qFormat/>
    <w:uiPriority w:val="0"/>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textRotate="1"/>
    <customShpInfo spid="_x0000_s1032" textRotate="1"/>
    <customShpInfo spid="_x0000_s1033" textRotate="1"/>
    <customShpInfo spid="_x0000_s1034" textRotate="1"/>
    <customShpInfo spid="_x0000_s1035" textRotate="1"/>
    <customShpInfo spid="_x0000_s1037" textRotate="1"/>
    <customShpInfo spid="_x0000_s1039" textRotate="1"/>
    <customShpInfo spid="_x0000_s1041" textRotate="1"/>
    <customShpInfo spid="_x0000_s1048" textRotate="1"/>
    <customShpInfo spid="_x0000_s1049" textRotate="1"/>
    <customShpInfo spid="_x0000_s1051" textRotate="1"/>
    <customShpInfo spid="_x0000_s1052" textRotate="1"/>
    <customShpInfo spid="_x0000_s1055" textRotate="1"/>
    <customShpInfo spid="_x0000_s1056" textRotate="1"/>
    <customShpInfo spid="_x0000_s1057" textRotate="1"/>
    <customShpInfo spid="_x0000_s106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2023-08-17T10:02:00Z</dcterms:created>
  <dc:creator>悲伤还是快乐</dc:creator>
  <cp:lastModifiedBy>宗璇</cp:lastModifiedBy>
  <dcterms:modified xsi:type="dcterms:W3CDTF">2023-08-18T03:26:25Z</dcterms:modified>
  <dc:title>“境内机构境外放款额度登记”行政审批服务指南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19B49EF2BEFF42CDA735883E19C343BA_11</vt:lpwstr>
  </property>
</Properties>
</file>