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sz w:val="52"/>
          <w:szCs w:val="52"/>
        </w:rPr>
      </w:pPr>
    </w:p>
    <w:p>
      <w:pPr>
        <w:pStyle w:val="2"/>
        <w:ind w:firstLine="0" w:firstLineChars="0"/>
        <w:jc w:val="center"/>
        <w:rPr>
          <w:sz w:val="44"/>
          <w:szCs w:val="44"/>
        </w:rPr>
      </w:pPr>
      <w:bookmarkStart w:id="0" w:name="_Toc118729011"/>
      <w:r>
        <w:rPr>
          <w:sz w:val="44"/>
          <w:szCs w:val="44"/>
        </w:rPr>
        <w:t>“</w:t>
      </w:r>
      <w:r>
        <w:rPr>
          <w:rFonts w:hint="eastAsia"/>
          <w:sz w:val="44"/>
          <w:szCs w:val="44"/>
        </w:rPr>
        <w:t>移民财产转移核准</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rPr>
          <w:rFonts w:ascii="Times New Roman" w:hAnsi="Times New Roman" w:eastAsia="黑体" w:cs="Times New Roman"/>
          <w:sz w:val="30"/>
          <w:szCs w:val="30"/>
        </w:rPr>
      </w:pPr>
      <w:bookmarkStart w:id="1" w:name="_Toc15574_WPSOffice_Level1"/>
      <w:r>
        <w:rPr>
          <w:rFonts w:ascii="Times New Roman" w:hAnsi="Times New Roman" w:eastAsia="黑体" w:cs="Times New Roman"/>
          <w:sz w:val="30"/>
          <w:szCs w:val="30"/>
        </w:rPr>
        <w:t>一、项目信息</w:t>
      </w:r>
      <w:bookmarkEnd w:id="1"/>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子项名称：移民财产转移核准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bookmarkStart w:id="2" w:name="_Toc15014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移民财产转移核准</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5817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bookmarkStart w:id="4" w:name="_Toc32678_WPSOffice_Level1"/>
      <w:r>
        <w:rPr>
          <w:rFonts w:ascii="Times New Roman" w:hAnsi="Times New Roman" w:eastAsia="黑体" w:cs="Times New Roman"/>
          <w:sz w:val="30"/>
          <w:szCs w:val="30"/>
        </w:rPr>
        <w:t>四、移民财产转移核准</w:t>
      </w:r>
      <w:bookmarkEnd w:id="4"/>
    </w:p>
    <w:p>
      <w:pPr>
        <w:tabs>
          <w:tab w:val="left" w:pos="8306"/>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rPr>
          <w:rFonts w:ascii="Times New Roman" w:hAnsi="Times New Roman" w:eastAsia="黑体" w:cs="Times New Roman"/>
          <w:color w:val="auto"/>
          <w:sz w:val="30"/>
          <w:szCs w:val="30"/>
        </w:rPr>
      </w:pPr>
      <w:bookmarkStart w:id="6" w:name="_GoBack"/>
      <w:r>
        <w:rPr>
          <w:rFonts w:ascii="Times New Roman" w:hAnsi="Times New Roman" w:eastAsia="黑体" w:cs="Times New Roman"/>
          <w:color w:val="auto"/>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color w:val="auto"/>
          <w:sz w:val="30"/>
          <w:szCs w:val="30"/>
          <w:highlight w:val="lightGray"/>
        </w:rPr>
      </w:pPr>
      <w:r>
        <w:rPr>
          <w:rFonts w:ascii="Times New Roman" w:hAnsi="Times New Roman" w:eastAsia="仿宋_GB2312" w:cs="Times New Roman"/>
          <w:color w:val="auto"/>
          <w:sz w:val="30"/>
          <w:szCs w:val="30"/>
        </w:rPr>
        <w:t>申请人移民前原户籍所在地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w:t>
      </w:r>
      <w:r>
        <w:rPr>
          <w:rFonts w:hint="eastAsia" w:ascii="Times New Roman" w:hAnsi="Times New Roman" w:eastAsia="仿宋_GB2312"/>
          <w:color w:val="auto"/>
          <w:sz w:val="30"/>
        </w:rPr>
        <w:t>辖内中心支局（支局）</w:t>
      </w:r>
      <w:r>
        <w:rPr>
          <w:rFonts w:ascii="Times New Roman" w:hAnsi="Times New Roman" w:eastAsia="仿宋_GB2312" w:cs="Times New Roman"/>
          <w:color w:val="auto"/>
          <w:sz w:val="30"/>
          <w:szCs w:val="30"/>
        </w:rPr>
        <w:t>。</w:t>
      </w:r>
    </w:p>
    <w:p>
      <w:pPr>
        <w:tabs>
          <w:tab w:val="left" w:pos="8306"/>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申请人移民前原户籍所在地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w:t>
      </w:r>
      <w:r>
        <w:rPr>
          <w:rFonts w:hint="eastAsia" w:ascii="Times New Roman" w:hAnsi="Times New Roman" w:eastAsia="仿宋_GB2312"/>
          <w:color w:val="auto"/>
          <w:sz w:val="30"/>
        </w:rPr>
        <w:t>辖内中心支局（支局）</w:t>
      </w:r>
      <w:r>
        <w:rPr>
          <w:rFonts w:ascii="Times New Roman" w:hAnsi="Times New Roman" w:eastAsia="仿宋_GB2312" w:cs="Times New Roman"/>
          <w:color w:val="auto"/>
          <w:sz w:val="30"/>
          <w:szCs w:val="30"/>
        </w:rPr>
        <w:t>。</w:t>
      </w:r>
    </w:p>
    <w:bookmarkEnd w:id="6"/>
    <w:p>
      <w:pPr>
        <w:tabs>
          <w:tab w:val="left" w:pos="8306"/>
        </w:tabs>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（十一）</w:t>
      </w: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（十二）</w:t>
      </w: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（十四）</w:t>
      </w: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sz w:val="30"/>
          <w:szCs w:val="30"/>
        </w:rPr>
        <w:t>www.safe.gov.cn</w:t>
      </w:r>
      <w:r>
        <w:rPr>
          <w:rFonts w:ascii="Times New Roman" w:hAnsi="Times New Roman" w:eastAsia="仿宋_GB2312"/>
          <w:sz w:val="30"/>
          <w:szCs w:val="30"/>
        </w:rPr>
        <w:fldChar w:fldCharType="end"/>
      </w:r>
      <w:r>
        <w:rPr>
          <w:rFonts w:ascii="Times New Roman" w:hAnsi="Times New Roman" w:eastAsia="仿宋_GB2312"/>
          <w:sz w:val="30"/>
          <w:szCs w:val="30"/>
        </w:rPr>
        <w:t>进行链接，也可通过</w:t>
      </w:r>
      <w:r>
        <w:fldChar w:fldCharType="begin"/>
      </w:r>
      <w:r>
        <w:instrText xml:space="preserve"> 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rPr>
          <w:rFonts w:hint="eastAsia" w:ascii="Times New Roman" w:hAnsi="Times New Roman" w:eastAsia="仿宋_GB2312"/>
          <w:sz w:val="30"/>
          <w:szCs w:val="30"/>
        </w:rP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，安徽省分局咨询电话：0551-63691123</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：合肥市滨湖新区洞庭湖路3366号，办公时间：工作日上午8:30-12:00，下午14:00-17:00。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sz w:val="30"/>
          <w:szCs w:val="30"/>
        </w:rPr>
        <w:t>辖内中心支局（支局）办公地址和办公时间见</w:t>
      </w:r>
      <w:r>
        <w:rPr>
          <w:rFonts w:ascii="Times New Roman" w:hAnsi="Times New Roman" w:eastAsia="仿宋_GB2312"/>
          <w:sz w:val="30"/>
          <w:szCs w:val="30"/>
        </w:rPr>
        <w:t>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w:t>
      </w:r>
      <w:r>
        <w:rPr>
          <w:rFonts w:hint="eastAsia" w:ascii="Times New Roman" w:hAnsi="Times New Roman" w:eastAsia="仿宋_GB2312"/>
          <w:sz w:val="30"/>
          <w:szCs w:val="30"/>
        </w:rPr>
        <w:t>。</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组合 1027" o:spid="_x0000_s1028" o:spt="203" style="position:absolute;left:0pt;margin-left:-0.65pt;margin-top:17.6pt;height:586.05pt;width:446.05pt;z-index:251658240;mso-width-relative:page;mso-height-relative:page;" coordsize="8921,11721">
            <o:lock v:ext="edit" position="f" selection="f" grouping="f" rotation="f" cropping="f" text="f" aspectratio="f"/>
            <v:rect id="矩形 1028" o:spid="_x0000_s1029" o:spt="1" style="position:absolute;left:2908;top:8319;height:534;width:298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t>审核</w:t>
                    </w:r>
                  </w:p>
                </w:txbxContent>
              </v:textbox>
            </v:rect>
            <v:shape id="流程图: 终止 1029" o:spid="_x0000_s1030" o:spt="116" type="#_x0000_t116" style="position:absolute;left:4420;top:10681;height:1037;width:367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30" o:spid="_x0000_s1031" o:spt="116" type="#_x0000_t116" style="position:absolute;left:695;top:10663;height:1058;width:3461;"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1" o:spid="_x0000_s1032" o:spt="32" type="#_x0000_t32" style="position:absolute;left:4382;top:7693;height:626;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2" o:spid="_x0000_s1033" o:spt="32" type="#_x0000_t32" style="position:absolute;left:6331;top:9568;height:109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3" o:spid="_x0000_s1034" o:spt="32" type="#_x0000_t32" style="position:absolute;left:2358;top:9568;height:103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4" o:spid="_x0000_s1035" o:spt="32" type="#_x0000_t32" style="position:absolute;left:4383;top:8853;height:715;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35" o:spid="_x0000_s1036" o:spt="32" type="#_x0000_t32" style="position:absolute;left:2359;top:9568;height:0;width:3972;"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36" o:spid="_x0000_s1037" o:spt="203" style="position:absolute;left:0;top:0;height:7693;width:8921;" coordsize="8921,7693">
              <o:lock v:ext="edit" position="f" selection="f" grouping="f" rotation="f" cropping="f" text="f" aspectratio="f"/>
              <v:shape id="直接连接符 1037" o:spid="_x0000_s1038" o:spt="32" type="#_x0000_t32" style="position:absolute;left:5893;top:6566;height:60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38" o:spid="_x0000_s1039" o:spt="203" style="position:absolute;left:0;top:0;height:7693;width:8921;" coordsize="8921,7693">
                <o:lock v:ext="edit" position="f" selection="f" grouping="f" rotation="f" cropping="f" text="f" aspectratio="f"/>
                <v:shape id="肘形连接符 1039" o:spid="_x0000_s1040" o:spt="34" type="#_x0000_t34" style="position:absolute;left:6363;top:3151;height:1285;width:3823;rotation:17694720f;" fillcolor="#FFFFFF" filled="t" o:preferrelative="t" stroked="t" coordsize="21600,21600" adj="33">
                  <v:path arrowok="t"/>
                  <v:fill on="t" focussize="0,0"/>
                  <v:stroke color="#000000" color2="#FFFFFF" opacity="65536f" miterlimit="2"/>
                  <v:imagedata gain="65536f" blacklevel="0f" gamma="0" o:title=""/>
                  <o:lock v:ext="edit" position="f" selection="f" grouping="f" rotation="f" cropping="f" text="f" aspectratio="f"/>
                </v:shape>
                <v:rect id="矩形 1040" o:spid="_x0000_s1041" o:spt="1" style="position:absolute;left:7996;top:2297;height:2553;width:754;"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1" o:spid="_x0000_s1042" o:spt="32" type="#_x0000_t32" style="position:absolute;left:5893;top:4472;height:37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42" o:spid="_x0000_s1043" o:spt="1" style="position:absolute;left:2568;top:6566;height:477;width:2737;"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rect>
                <v:shape id="菱形 1043" o:spid="_x0000_s1044" o:spt="4" type="#_x0000_t4" style="position:absolute;left:4156;top:4833;height:1733;width:348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p>
                      <w:p>
                        <w:pPr>
                          <w:jc w:val="center"/>
                        </w:pPr>
                        <w:r>
                          <w:rPr>
                            <w:rFonts w:hint="eastAsia"/>
                          </w:rPr>
                          <w:t>申请人补充材料</w:t>
                        </w:r>
                      </w:p>
                    </w:txbxContent>
                  </v:textbox>
                </v:shape>
                <v:rect id="矩形 1044" o:spid="_x0000_s1045" o:spt="1" style="position:absolute;left:2568;top:7174;height:519;width:48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5" o:spid="_x0000_s1046" o:spt="1" style="position:absolute;left:4566;top:3341;height:1114;width:319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流程图: 终止 1046" o:spid="_x0000_s1047" o:spt="116" type="#_x0000_t116" style="position:absolute;left:4566;top:1337;height:1423;width:281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7" o:spid="_x0000_s1048" o:spt="203" style="position:absolute;left:0;top:0;height:7424;width:4594;" coordsize="4594,7424">
                  <o:lock v:ext="edit" position="f" selection="f" grouping="f" rotation="f" cropping="f" text="f" aspectratio="f"/>
                  <v:shape id="直接连接符 1048" o:spid="_x0000_s1049" o:spt="32" type="#_x0000_t32" style="position:absolute;left:3663;top:3910;height:0;width:93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9" o:spid="_x0000_s1050" o:spt="32" type="#_x0000_t32" style="position:absolute;left:1355;top:3986;height:3437;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50" o:spid="_x0000_s1051" o:spt="203" style="position:absolute;left:0;top:0;height:3986;width:3629;" coordsize="3629,3986">
                    <o:lock v:ext="edit" position="f" selection="f" grouping="f" rotation="f" cropping="f" text="f" aspectratio="f"/>
                    <v:shape id="直接连接符 1051" o:spid="_x0000_s1052" o:spt="32" type="#_x0000_t32" style="position:absolute;left:1396;top:1172;height:764;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2" o:spid="_x0000_s1053" o:spt="32" type="#_x0000_t32" style="position:absolute;left:2400;top:2967;height:0;width:1229;"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菱形 1053" o:spid="_x0000_s1054" o:spt="4" type="#_x0000_t4" style="position:absolute;left:0;top:1936;height:2050;width:2773;"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4" o:spid="_x0000_s1055" o:spt="116" type="#_x0000_t116" style="position:absolute;left:184;top:0;height:1172;width:2724;"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5" o:spid="_x0000_s1056" o:spt="32" type="#_x0000_t32" style="position:absolute;left:1355;top:7423;height:1;width:121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6" o:spid="_x0000_s1057" o:spt="32" type="#_x0000_t32" style="position:absolute;left:3663;top:1999;height:1921;width: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57" o:spid="_x0000_s1058" o:spt="32" type="#_x0000_t32" style="position:absolute;left:3663;top:1989;height:1;width:9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58" o:spid="_x0000_s1059" o:spt="1" style="position:absolute;left:597;top:5280;height:1152;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是</w:t>
                          </w:r>
                        </w:p>
                      </w:txbxContent>
                    </v:textbox>
                  </v:rect>
                  <v:rect id="矩形 1059" o:spid="_x0000_s1060" o:spt="1" style="position:absolute;left:2799;top:2220;height:471;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style="mso-fit-shape-to-text:t;">
                      <w:txbxContent>
                        <w:p>
                          <w:r>
                            <w:rPr>
                              <w:rFonts w:hint="eastAsia"/>
                            </w:rPr>
                            <w:t>否</w:t>
                          </w:r>
                        </w:p>
                      </w:txbxContent>
                    </v:textbox>
                  </v:rect>
                </v:group>
                <v:shape id="直接连接符 1060" o:spid="_x0000_s1061" o:spt="32" type="#_x0000_t32" style="position:absolute;left:7384;top:1886;flip:x;height:0;width:153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bookmarkStart w:id="5" w:name="_Toc5216_WPSOffice_Level1"/>
      <w:r>
        <w:rPr>
          <w:rFonts w:ascii="Times New Roman" w:cs="Times New Roman"/>
          <w:sz w:val="24"/>
        </w:rPr>
        <w:t>业务编号：</w:t>
      </w:r>
      <w:bookmarkEnd w:id="5"/>
    </w:p>
    <w:tbl>
      <w:tblPr>
        <w:tblStyle w:val="5"/>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6"/>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181</w:t>
                </w:r>
                <w:r>
                  <w:rPr>
                    <w:rFonts w:hint="eastAsia"/>
                    <w:sz w:val="18"/>
                  </w:rPr>
                  <w:fldChar w:fldCharType="end"/>
                </w:r>
              </w:p>
            </w:txbxContent>
          </v:textbox>
        </v:rect>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2"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185</w:t>
                </w:r>
                <w:r>
                  <w:rPr>
                    <w:rFonts w:hint="eastAsia"/>
                    <w:sz w:val="18"/>
                  </w:rPr>
                  <w:fldChar w:fldCharType="end"/>
                </w:r>
              </w:p>
            </w:txbxContent>
          </v:textbox>
        </v:rect>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59A43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31"/>
        <o:r id="V:Rule2" type="connector" idref="#直接连接符 1032"/>
        <o:r id="V:Rule3" type="connector" idref="#直接连接符 1033"/>
        <o:r id="V:Rule4" type="connector" idref="#直接连接符 1034"/>
        <o:r id="V:Rule5" type="connector" idref="#直接连接符 1035"/>
        <o:r id="V:Rule6" type="connector" idref="#直接连接符 1037"/>
        <o:r id="V:Rule7" type="connector" idref="#肘形连接符 1039"/>
        <o:r id="V:Rule8" type="connector" idref="#直接连接符 1041"/>
        <o:r id="V:Rule9" type="connector" idref="#直接连接符 1048"/>
        <o:r id="V:Rule10" type="connector" idref="#直接连接符 1049"/>
        <o:r id="V:Rule11" type="connector" idref="#直接连接符 1051"/>
        <o:r id="V:Rule12" type="connector" idref="#直接连接符 1052"/>
        <o:r id="V:Rule13" type="connector" idref="#直接连接符 1055"/>
        <o:r id="V:Rule14" type="connector" idref="#直接连接符 1056"/>
        <o:r id="V:Rule15" type="connector" idref="#直接连接符 1057"/>
        <o:r id="V:Rule16" type="connector" idref="#直接连接符 1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4">
    <w:name w:val="Default Paragraph Font"/>
    <w:semiHidden/>
    <w:qFormat/>
    <w:uiPriority w:val="0"/>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9"/>
    <customShpInfo spid="_x0000_s1030"/>
    <customShpInfo spid="_x0000_s1031"/>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0" textRotate="1"/>
    <customShpInfo spid="_x0000_s1041"/>
    <customShpInfo spid="_x0000_s1042" textRotate="1"/>
    <customShpInfo spid="_x0000_s1043"/>
    <customShpInfo spid="_x0000_s1044"/>
    <customShpInfo spid="_x0000_s1045"/>
    <customShpInfo spid="_x0000_s1046"/>
    <customShpInfo spid="_x0000_s1047"/>
    <customShpInfo spid="_x0000_s1049" textRotate="1"/>
    <customShpInfo spid="_x0000_s1050" textRotate="1"/>
    <customShpInfo spid="_x0000_s1052" textRotate="1"/>
    <customShpInfo spid="_x0000_s1053" textRotate="1"/>
    <customShpInfo spid="_x0000_s1054"/>
    <customShpInfo spid="_x0000_s1055"/>
    <customShpInfo spid="_x0000_s1051"/>
    <customShpInfo spid="_x0000_s1056" textRotate="1"/>
    <customShpInfo spid="_x0000_s1057" textRotate="1"/>
    <customShpInfo spid="_x0000_s1058" textRotate="1"/>
    <customShpInfo spid="_x0000_s1059"/>
    <customShpInfo spid="_x0000_s1060"/>
    <customShpInfo spid="_x0000_s1048"/>
    <customShpInfo spid="_x0000_s1061" textRotate="1"/>
    <customShpInfo spid="_x0000_s1039"/>
    <customShpInfo spid="_x0000_s103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2023-08-17T09:54:00Z</dcterms:created>
  <dc:creator>悲伤还是快乐</dc:creator>
  <cp:lastModifiedBy>匿名用户</cp:lastModifiedBy>
  <dcterms:modified xsi:type="dcterms:W3CDTF">2023-08-18T02:28:28Z</dcterms:modified>
  <dc:title>“移民财产转移核准”行政审批服务指南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35E719FB45284EF993E012D3F3951554_11</vt:lpwstr>
  </property>
</Properties>
</file>